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0C33" w14:textId="77777777" w:rsidR="00E64644" w:rsidRDefault="00CD6AF0" w:rsidP="00CD6AF0">
      <w:pPr>
        <w:pStyle w:val="Header"/>
        <w:tabs>
          <w:tab w:val="clear" w:pos="4153"/>
          <w:tab w:val="clear" w:pos="8306"/>
        </w:tabs>
        <w:jc w:val="center"/>
        <w:rPr>
          <w:rFonts w:ascii="Verdana" w:hAnsi="Verdana"/>
          <w:b/>
          <w:noProof/>
          <w:sz w:val="28"/>
          <w:szCs w:val="28"/>
        </w:rPr>
      </w:pPr>
      <w:bookmarkStart w:id="0" w:name="_GoBack"/>
      <w:bookmarkEnd w:id="0"/>
      <w:r>
        <w:rPr>
          <w:rFonts w:ascii="Arial" w:hAnsi="Arial" w:cs="Arial"/>
          <w:b/>
          <w:noProof/>
          <w:sz w:val="72"/>
          <w:szCs w:val="72"/>
        </w:rPr>
        <w:drawing>
          <wp:inline distT="0" distB="0" distL="0" distR="0" wp14:anchorId="5F1EDB46" wp14:editId="3DCEF6C1">
            <wp:extent cx="2426090" cy="1854680"/>
            <wp:effectExtent l="0" t="0" r="0" b="0"/>
            <wp:docPr id="31" name="Picture 31"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barron\AppData\Local\Microsoft\Windows\Temporary Internet Files\Content.IE5\G272MN0W\Colou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4193" cy="1883809"/>
                    </a:xfrm>
                    <a:prstGeom prst="rect">
                      <a:avLst/>
                    </a:prstGeom>
                    <a:noFill/>
                    <a:ln>
                      <a:noFill/>
                    </a:ln>
                  </pic:spPr>
                </pic:pic>
              </a:graphicData>
            </a:graphic>
          </wp:inline>
        </w:drawing>
      </w:r>
    </w:p>
    <w:p w14:paraId="4352DAE4" w14:textId="77777777" w:rsidR="00E64644" w:rsidRPr="00CD6AF0" w:rsidRDefault="00E64644" w:rsidP="00CD6AF0">
      <w:pPr>
        <w:pStyle w:val="Title"/>
        <w:rPr>
          <w:rFonts w:ascii="Verdana" w:hAnsi="Verdana"/>
          <w:noProof/>
          <w:sz w:val="48"/>
          <w:szCs w:val="48"/>
        </w:rPr>
      </w:pPr>
    </w:p>
    <w:p w14:paraId="5CA438EA" w14:textId="77777777" w:rsidR="0089719C" w:rsidRPr="00CD6AF0" w:rsidRDefault="0089719C" w:rsidP="00CD6AF0">
      <w:pPr>
        <w:pStyle w:val="Title"/>
        <w:jc w:val="center"/>
        <w:rPr>
          <w:rFonts w:ascii="Verdana" w:hAnsi="Verdana"/>
          <w:sz w:val="48"/>
          <w:szCs w:val="48"/>
        </w:rPr>
      </w:pPr>
      <w:r w:rsidRPr="00CD6AF0">
        <w:rPr>
          <w:rFonts w:ascii="Verdana" w:hAnsi="Verdana"/>
          <w:sz w:val="48"/>
          <w:szCs w:val="48"/>
        </w:rPr>
        <w:t>W</w:t>
      </w:r>
      <w:r w:rsidR="00CD6AF0" w:rsidRPr="00CD6AF0">
        <w:rPr>
          <w:rFonts w:ascii="Verdana" w:hAnsi="Verdana"/>
          <w:sz w:val="48"/>
          <w:szCs w:val="48"/>
        </w:rPr>
        <w:t>histleblowing</w:t>
      </w:r>
      <w:r w:rsidRPr="00CD6AF0">
        <w:rPr>
          <w:rFonts w:ascii="Verdana" w:hAnsi="Verdana"/>
          <w:sz w:val="48"/>
          <w:szCs w:val="48"/>
        </w:rPr>
        <w:t xml:space="preserve"> P</w:t>
      </w:r>
      <w:r w:rsidR="00CD6AF0" w:rsidRPr="00CD6AF0">
        <w:rPr>
          <w:rFonts w:ascii="Verdana" w:hAnsi="Verdana"/>
          <w:sz w:val="48"/>
          <w:szCs w:val="48"/>
        </w:rPr>
        <w:t>olicy</w:t>
      </w:r>
      <w:r w:rsidRPr="00CD6AF0">
        <w:rPr>
          <w:rFonts w:ascii="Verdana" w:hAnsi="Verdana"/>
          <w:sz w:val="48"/>
          <w:szCs w:val="48"/>
        </w:rPr>
        <w:t xml:space="preserve"> </w:t>
      </w:r>
      <w:r w:rsidR="00CD6AF0" w:rsidRPr="00CD6AF0">
        <w:rPr>
          <w:rFonts w:ascii="Verdana" w:hAnsi="Verdana"/>
          <w:sz w:val="48"/>
          <w:szCs w:val="48"/>
        </w:rPr>
        <w:t>and</w:t>
      </w:r>
      <w:r w:rsidRPr="00CD6AF0">
        <w:rPr>
          <w:rFonts w:ascii="Verdana" w:hAnsi="Verdana"/>
          <w:sz w:val="48"/>
          <w:szCs w:val="48"/>
        </w:rPr>
        <w:t xml:space="preserve"> P</w:t>
      </w:r>
      <w:r w:rsidR="00CD6AF0" w:rsidRPr="00CD6AF0">
        <w:rPr>
          <w:rFonts w:ascii="Verdana" w:hAnsi="Verdana"/>
          <w:sz w:val="48"/>
          <w:szCs w:val="48"/>
        </w:rPr>
        <w:t>rocedure</w:t>
      </w:r>
    </w:p>
    <w:p w14:paraId="23284BEA" w14:textId="77777777" w:rsidR="0089719C" w:rsidRPr="00CD6AF0" w:rsidRDefault="0089719C" w:rsidP="00CD6AF0">
      <w:pPr>
        <w:pStyle w:val="Title"/>
        <w:jc w:val="center"/>
        <w:rPr>
          <w:rFonts w:ascii="Verdana" w:hAnsi="Verdana"/>
          <w:sz w:val="48"/>
          <w:szCs w:val="48"/>
        </w:rPr>
      </w:pPr>
      <w:r w:rsidRPr="00CD6AF0">
        <w:rPr>
          <w:rFonts w:ascii="Verdana" w:hAnsi="Verdana"/>
          <w:sz w:val="48"/>
          <w:szCs w:val="48"/>
        </w:rPr>
        <w:t>(P</w:t>
      </w:r>
      <w:r w:rsidR="00CD6AF0" w:rsidRPr="00CD6AF0">
        <w:rPr>
          <w:rFonts w:ascii="Verdana" w:hAnsi="Verdana"/>
          <w:sz w:val="48"/>
          <w:szCs w:val="48"/>
        </w:rPr>
        <w:t>ublic Interest Disclosure</w:t>
      </w:r>
      <w:r w:rsidRPr="00CD6AF0">
        <w:rPr>
          <w:rFonts w:ascii="Verdana" w:hAnsi="Verdana"/>
          <w:sz w:val="48"/>
          <w:szCs w:val="48"/>
        </w:rPr>
        <w:t>)</w:t>
      </w:r>
    </w:p>
    <w:p w14:paraId="5BF520DB" w14:textId="77777777" w:rsidR="0089719C" w:rsidRDefault="0089719C" w:rsidP="005B1D28">
      <w:pPr>
        <w:spacing w:after="0" w:line="240" w:lineRule="auto"/>
        <w:rPr>
          <w:rFonts w:ascii="Verdana" w:hAnsi="Verdana"/>
          <w:sz w:val="24"/>
          <w:szCs w:val="24"/>
        </w:rPr>
      </w:pPr>
    </w:p>
    <w:p w14:paraId="65FA4B05" w14:textId="77777777" w:rsidR="005B1D28" w:rsidRPr="00CD6AF0" w:rsidRDefault="005B1D28" w:rsidP="005B1D28">
      <w:pPr>
        <w:spacing w:after="0" w:line="240" w:lineRule="auto"/>
        <w:rPr>
          <w:rFonts w:ascii="Verdana" w:hAnsi="Verdana"/>
          <w:sz w:val="24"/>
          <w:szCs w:val="24"/>
        </w:rPr>
      </w:pPr>
    </w:p>
    <w:p w14:paraId="4E1CFA5F" w14:textId="77777777" w:rsidR="00CD6AF0" w:rsidRDefault="00CD6AF0" w:rsidP="00053591">
      <w:pPr>
        <w:pStyle w:val="ListParagraph"/>
        <w:numPr>
          <w:ilvl w:val="1"/>
          <w:numId w:val="7"/>
        </w:numPr>
        <w:spacing w:after="0" w:line="240" w:lineRule="auto"/>
        <w:rPr>
          <w:rFonts w:cs="Arial"/>
        </w:rPr>
      </w:pPr>
      <w:r w:rsidRPr="00CD6AF0">
        <w:rPr>
          <w:rFonts w:ascii="Verdana" w:hAnsi="Verdana" w:cs="Arial"/>
          <w:sz w:val="24"/>
          <w:szCs w:val="24"/>
        </w:rPr>
        <w:t>Issue Date:</w:t>
      </w:r>
      <w:r w:rsidRPr="00CD6AF0">
        <w:rPr>
          <w:rFonts w:cs="Arial"/>
          <w:sz w:val="24"/>
          <w:szCs w:val="24"/>
        </w:rPr>
        <w:tab/>
      </w:r>
      <w:r>
        <w:rPr>
          <w:rFonts w:cs="Arial"/>
        </w:rPr>
        <w:tab/>
      </w:r>
      <w:r w:rsidRPr="00CD6AF0">
        <w:rPr>
          <w:rFonts w:ascii="Verdana" w:hAnsi="Verdana" w:cs="Arial"/>
          <w:sz w:val="24"/>
          <w:szCs w:val="24"/>
        </w:rPr>
        <w:t>February 2012</w:t>
      </w:r>
    </w:p>
    <w:p w14:paraId="48BDFC82" w14:textId="77777777" w:rsidR="00CD6AF0" w:rsidRPr="00CD6AF0" w:rsidRDefault="00CD6AF0" w:rsidP="005B1D28">
      <w:pPr>
        <w:pStyle w:val="ListParagraph"/>
        <w:spacing w:after="0" w:line="240" w:lineRule="auto"/>
        <w:ind w:left="1440"/>
        <w:rPr>
          <w:rFonts w:cs="Arial"/>
          <w:sz w:val="24"/>
          <w:szCs w:val="24"/>
        </w:rPr>
      </w:pPr>
    </w:p>
    <w:p w14:paraId="3B8CD394" w14:textId="77777777" w:rsidR="00CD6AF0" w:rsidRPr="00CD6AF0" w:rsidRDefault="00CD6AF0" w:rsidP="00053591">
      <w:pPr>
        <w:pStyle w:val="ListParagraph"/>
        <w:numPr>
          <w:ilvl w:val="1"/>
          <w:numId w:val="7"/>
        </w:numPr>
        <w:spacing w:after="0" w:line="240" w:lineRule="auto"/>
        <w:rPr>
          <w:rFonts w:ascii="Verdana" w:hAnsi="Verdana" w:cs="Arial"/>
          <w:sz w:val="24"/>
          <w:szCs w:val="24"/>
        </w:rPr>
      </w:pPr>
      <w:r w:rsidRPr="00CD6AF0">
        <w:rPr>
          <w:rFonts w:ascii="Verdana" w:hAnsi="Verdana" w:cs="Arial"/>
          <w:sz w:val="24"/>
          <w:szCs w:val="24"/>
        </w:rPr>
        <w:t>Revised:</w:t>
      </w:r>
      <w:r w:rsidRPr="00CD6AF0">
        <w:rPr>
          <w:rFonts w:cs="Arial"/>
          <w:sz w:val="24"/>
          <w:szCs w:val="24"/>
        </w:rPr>
        <w:tab/>
      </w:r>
      <w:r w:rsidRPr="00CD6AF0">
        <w:rPr>
          <w:rFonts w:cs="Arial"/>
          <w:sz w:val="24"/>
          <w:szCs w:val="24"/>
        </w:rPr>
        <w:tab/>
      </w:r>
      <w:r w:rsidRPr="00CD6AF0">
        <w:rPr>
          <w:rFonts w:ascii="Verdana" w:hAnsi="Verdana" w:cs="Arial"/>
          <w:sz w:val="24"/>
          <w:szCs w:val="24"/>
        </w:rPr>
        <w:t>June 2013</w:t>
      </w:r>
    </w:p>
    <w:p w14:paraId="249DB221" w14:textId="77777777" w:rsidR="00CD6AF0" w:rsidRPr="00CD6AF0" w:rsidRDefault="00CD6AF0" w:rsidP="005B1D28">
      <w:pPr>
        <w:spacing w:after="0" w:line="240" w:lineRule="auto"/>
        <w:ind w:left="3600"/>
        <w:rPr>
          <w:rFonts w:ascii="Verdana" w:hAnsi="Verdana" w:cs="Arial"/>
          <w:sz w:val="24"/>
          <w:szCs w:val="24"/>
        </w:rPr>
      </w:pPr>
      <w:r w:rsidRPr="00CD6AF0">
        <w:rPr>
          <w:rFonts w:ascii="Verdana" w:hAnsi="Verdana" w:cs="Arial"/>
          <w:sz w:val="24"/>
          <w:szCs w:val="24"/>
        </w:rPr>
        <w:t>Approved by Corporation Board 24 October 2014</w:t>
      </w:r>
    </w:p>
    <w:p w14:paraId="50C75BE7" w14:textId="77777777" w:rsidR="00CD6AF0" w:rsidRPr="00CD6AF0" w:rsidRDefault="00CD6AF0" w:rsidP="005B1D28">
      <w:pPr>
        <w:spacing w:after="0" w:line="240" w:lineRule="auto"/>
        <w:ind w:left="2880" w:firstLine="720"/>
        <w:rPr>
          <w:rFonts w:ascii="Verdana" w:hAnsi="Verdana" w:cs="Arial"/>
          <w:sz w:val="24"/>
          <w:szCs w:val="24"/>
        </w:rPr>
      </w:pPr>
      <w:r w:rsidRPr="00CD6AF0">
        <w:rPr>
          <w:rFonts w:ascii="Verdana" w:hAnsi="Verdana" w:cs="Arial"/>
          <w:sz w:val="24"/>
          <w:szCs w:val="24"/>
        </w:rPr>
        <w:t>June 2016</w:t>
      </w:r>
    </w:p>
    <w:p w14:paraId="0B1D8470" w14:textId="77777777" w:rsidR="00CD6AF0" w:rsidRPr="00CD6AF0" w:rsidRDefault="00CD6AF0" w:rsidP="005B1D28">
      <w:pPr>
        <w:spacing w:after="0" w:line="240" w:lineRule="auto"/>
        <w:ind w:left="2880" w:firstLine="720"/>
        <w:rPr>
          <w:rFonts w:ascii="Verdana" w:hAnsi="Verdana" w:cs="Arial"/>
          <w:sz w:val="24"/>
          <w:szCs w:val="24"/>
        </w:rPr>
      </w:pPr>
      <w:r w:rsidRPr="00CD6AF0">
        <w:rPr>
          <w:rFonts w:ascii="Verdana" w:hAnsi="Verdana" w:cs="Arial"/>
          <w:sz w:val="24"/>
          <w:szCs w:val="24"/>
        </w:rPr>
        <w:t>September 2018</w:t>
      </w:r>
    </w:p>
    <w:p w14:paraId="066E7629" w14:textId="77777777" w:rsidR="00CD6AF0" w:rsidRPr="00CD6AF0" w:rsidRDefault="00CD6AF0" w:rsidP="005B1D28">
      <w:pPr>
        <w:spacing w:after="0" w:line="240" w:lineRule="auto"/>
        <w:ind w:left="2880" w:firstLine="720"/>
        <w:rPr>
          <w:rFonts w:ascii="Verdana" w:hAnsi="Verdana" w:cs="Arial"/>
          <w:sz w:val="24"/>
          <w:szCs w:val="24"/>
        </w:rPr>
      </w:pPr>
      <w:r w:rsidRPr="00CD6AF0">
        <w:rPr>
          <w:rFonts w:ascii="Verdana" w:hAnsi="Verdana" w:cs="Arial"/>
          <w:sz w:val="24"/>
          <w:szCs w:val="24"/>
        </w:rPr>
        <w:t>March 2021</w:t>
      </w:r>
    </w:p>
    <w:p w14:paraId="56B7C295" w14:textId="77777777" w:rsidR="000F7378" w:rsidRDefault="00CD6AF0" w:rsidP="005B1D28">
      <w:pPr>
        <w:spacing w:after="0" w:line="240" w:lineRule="auto"/>
        <w:ind w:left="2880" w:firstLine="720"/>
        <w:rPr>
          <w:rFonts w:ascii="Verdana" w:hAnsi="Verdana" w:cs="Arial"/>
          <w:sz w:val="24"/>
          <w:szCs w:val="24"/>
        </w:rPr>
      </w:pPr>
      <w:r w:rsidRPr="00CD6AF0">
        <w:rPr>
          <w:rFonts w:ascii="Verdana" w:hAnsi="Verdana" w:cs="Arial"/>
          <w:sz w:val="24"/>
          <w:szCs w:val="24"/>
        </w:rPr>
        <w:t>June 2022</w:t>
      </w:r>
    </w:p>
    <w:p w14:paraId="62B0B71A" w14:textId="77777777" w:rsidR="00875566" w:rsidRPr="00875566" w:rsidRDefault="00875566" w:rsidP="005B1D28">
      <w:pPr>
        <w:spacing w:after="0" w:line="240" w:lineRule="auto"/>
        <w:ind w:left="2880" w:firstLine="720"/>
        <w:rPr>
          <w:rFonts w:ascii="Verdana" w:hAnsi="Verdana" w:cs="Arial"/>
          <w:sz w:val="24"/>
          <w:szCs w:val="24"/>
        </w:rPr>
      </w:pPr>
      <w:r w:rsidRPr="00875566">
        <w:rPr>
          <w:rFonts w:ascii="Verdana" w:hAnsi="Verdana" w:cs="Arial"/>
          <w:sz w:val="24"/>
          <w:szCs w:val="24"/>
        </w:rPr>
        <w:t>April 2023</w:t>
      </w:r>
    </w:p>
    <w:p w14:paraId="306D4CA5" w14:textId="77777777" w:rsidR="00875566" w:rsidRPr="005B1D28" w:rsidRDefault="00875566" w:rsidP="005B1D28">
      <w:pPr>
        <w:spacing w:after="0" w:line="240" w:lineRule="auto"/>
        <w:ind w:left="2880" w:firstLine="720"/>
        <w:rPr>
          <w:rFonts w:ascii="Verdana" w:hAnsi="Verdana" w:cs="Arial"/>
          <w:szCs w:val="24"/>
        </w:rPr>
      </w:pPr>
    </w:p>
    <w:p w14:paraId="6C221481" w14:textId="77777777" w:rsidR="00CD6AF0" w:rsidRDefault="00CD6AF0" w:rsidP="00053591">
      <w:pPr>
        <w:pStyle w:val="ListParagraph"/>
        <w:numPr>
          <w:ilvl w:val="1"/>
          <w:numId w:val="7"/>
        </w:numPr>
        <w:spacing w:after="0" w:line="240" w:lineRule="auto"/>
        <w:rPr>
          <w:rFonts w:cs="Arial"/>
        </w:rPr>
      </w:pPr>
      <w:r w:rsidRPr="00CD6AF0">
        <w:rPr>
          <w:rFonts w:ascii="Verdana" w:hAnsi="Verdana" w:cs="Arial"/>
          <w:sz w:val="24"/>
          <w:szCs w:val="24"/>
        </w:rPr>
        <w:t>Review Date:</w:t>
      </w:r>
      <w:r w:rsidRPr="00CD6AF0">
        <w:rPr>
          <w:rFonts w:cs="Arial"/>
          <w:sz w:val="24"/>
          <w:szCs w:val="24"/>
        </w:rPr>
        <w:tab/>
      </w:r>
      <w:r w:rsidRPr="00CD6AF0">
        <w:rPr>
          <w:rFonts w:ascii="Verdana" w:hAnsi="Verdana" w:cs="Arial"/>
          <w:sz w:val="24"/>
          <w:szCs w:val="24"/>
        </w:rPr>
        <w:t>September 2025</w:t>
      </w:r>
    </w:p>
    <w:p w14:paraId="72798C66" w14:textId="77777777" w:rsidR="000F7378" w:rsidRPr="00CD6AF0" w:rsidRDefault="000F7378" w:rsidP="005B1D28">
      <w:pPr>
        <w:pStyle w:val="ListParagraph"/>
        <w:spacing w:after="0" w:line="240" w:lineRule="auto"/>
        <w:rPr>
          <w:rFonts w:cs="Arial"/>
          <w:sz w:val="24"/>
          <w:szCs w:val="24"/>
        </w:rPr>
      </w:pPr>
    </w:p>
    <w:p w14:paraId="3C0C28DB" w14:textId="77777777" w:rsidR="00CD6AF0" w:rsidRDefault="00CD6AF0" w:rsidP="00053591">
      <w:pPr>
        <w:pStyle w:val="ListParagraph"/>
        <w:numPr>
          <w:ilvl w:val="1"/>
          <w:numId w:val="7"/>
        </w:numPr>
        <w:spacing w:after="0" w:line="240" w:lineRule="auto"/>
        <w:rPr>
          <w:rFonts w:cs="Arial"/>
        </w:rPr>
      </w:pPr>
      <w:r w:rsidRPr="00CD6AF0">
        <w:rPr>
          <w:rFonts w:ascii="Verdana" w:hAnsi="Verdana" w:cs="Arial"/>
          <w:sz w:val="24"/>
          <w:szCs w:val="24"/>
        </w:rPr>
        <w:t>Originator:</w:t>
      </w:r>
      <w:r w:rsidRPr="00CD6AF0">
        <w:rPr>
          <w:rFonts w:cs="Arial"/>
          <w:sz w:val="24"/>
          <w:szCs w:val="24"/>
        </w:rPr>
        <w:tab/>
      </w:r>
      <w:r w:rsidRPr="00CD6AF0">
        <w:rPr>
          <w:rFonts w:cs="Arial"/>
          <w:sz w:val="24"/>
          <w:szCs w:val="24"/>
        </w:rPr>
        <w:tab/>
      </w:r>
      <w:r w:rsidRPr="00CD6AF0">
        <w:rPr>
          <w:rFonts w:ascii="Verdana" w:hAnsi="Verdana" w:cs="Arial"/>
          <w:sz w:val="24"/>
          <w:szCs w:val="24"/>
        </w:rPr>
        <w:t>Sharon Barron, Clerk to the Corporation</w:t>
      </w:r>
    </w:p>
    <w:p w14:paraId="39882084" w14:textId="77777777" w:rsidR="000F7378" w:rsidRPr="00CD6AF0" w:rsidRDefault="000F7378" w:rsidP="005B1D28">
      <w:pPr>
        <w:pStyle w:val="ListParagraph"/>
        <w:spacing w:after="0" w:line="240" w:lineRule="auto"/>
        <w:rPr>
          <w:rFonts w:cs="Arial"/>
          <w:sz w:val="24"/>
          <w:szCs w:val="24"/>
        </w:rPr>
      </w:pPr>
    </w:p>
    <w:p w14:paraId="36544251" w14:textId="77777777" w:rsidR="00CD6AF0" w:rsidRPr="005B1D28" w:rsidRDefault="00CD6AF0" w:rsidP="00053591">
      <w:pPr>
        <w:pStyle w:val="ListParagraph"/>
        <w:numPr>
          <w:ilvl w:val="1"/>
          <w:numId w:val="7"/>
        </w:numPr>
        <w:spacing w:after="0" w:line="240" w:lineRule="auto"/>
        <w:rPr>
          <w:rFonts w:ascii="Verdana" w:hAnsi="Verdana" w:cs="Arial"/>
        </w:rPr>
      </w:pPr>
      <w:r w:rsidRPr="005B1D28">
        <w:rPr>
          <w:rFonts w:ascii="Verdana" w:hAnsi="Verdana" w:cs="Arial"/>
          <w:sz w:val="24"/>
          <w:szCs w:val="24"/>
        </w:rPr>
        <w:t>Version:</w:t>
      </w:r>
      <w:r w:rsidRPr="005B1D28">
        <w:rPr>
          <w:rFonts w:ascii="Verdana" w:hAnsi="Verdana" w:cs="Arial"/>
          <w:sz w:val="24"/>
          <w:szCs w:val="24"/>
        </w:rPr>
        <w:tab/>
      </w:r>
      <w:r w:rsidRPr="005B1D28">
        <w:rPr>
          <w:rFonts w:ascii="Verdana" w:hAnsi="Verdana" w:cs="Arial"/>
          <w:sz w:val="24"/>
          <w:szCs w:val="24"/>
        </w:rPr>
        <w:tab/>
        <w:t>7.0</w:t>
      </w:r>
    </w:p>
    <w:p w14:paraId="5980F983" w14:textId="77777777" w:rsidR="000F7378" w:rsidRPr="00CD6AF0" w:rsidRDefault="000F7378" w:rsidP="005B1D28">
      <w:pPr>
        <w:pStyle w:val="ListParagraph"/>
        <w:spacing w:after="0" w:line="240" w:lineRule="auto"/>
        <w:rPr>
          <w:rFonts w:cs="Arial"/>
          <w:sz w:val="24"/>
          <w:szCs w:val="24"/>
        </w:rPr>
      </w:pPr>
    </w:p>
    <w:p w14:paraId="43F0F97F" w14:textId="77777777" w:rsidR="00CD6AF0" w:rsidRPr="005B1D28" w:rsidRDefault="00CD6AF0" w:rsidP="00053591">
      <w:pPr>
        <w:pStyle w:val="ListParagraph"/>
        <w:numPr>
          <w:ilvl w:val="1"/>
          <w:numId w:val="7"/>
        </w:numPr>
        <w:spacing w:after="0" w:line="240" w:lineRule="auto"/>
        <w:rPr>
          <w:rFonts w:ascii="Verdana" w:hAnsi="Verdana" w:cs="Arial"/>
          <w:sz w:val="24"/>
          <w:szCs w:val="24"/>
        </w:rPr>
      </w:pPr>
      <w:r w:rsidRPr="005B1D28">
        <w:rPr>
          <w:rFonts w:ascii="Verdana" w:hAnsi="Verdana" w:cs="Arial"/>
          <w:sz w:val="24"/>
          <w:szCs w:val="24"/>
        </w:rPr>
        <w:t>Category</w:t>
      </w:r>
      <w:r w:rsidRPr="005B1D28">
        <w:rPr>
          <w:rFonts w:ascii="Verdana" w:hAnsi="Verdana" w:cs="Arial"/>
          <w:sz w:val="24"/>
          <w:szCs w:val="24"/>
        </w:rPr>
        <w:tab/>
      </w:r>
      <w:r w:rsidRPr="005B1D28">
        <w:rPr>
          <w:rFonts w:ascii="Verdana" w:hAnsi="Verdana" w:cs="Arial"/>
          <w:sz w:val="24"/>
          <w:szCs w:val="24"/>
        </w:rPr>
        <w:tab/>
        <w:t>Public</w:t>
      </w:r>
    </w:p>
    <w:p w14:paraId="0EA04DFD" w14:textId="77777777" w:rsidR="00CD6AF0" w:rsidRPr="00CD6AF0" w:rsidRDefault="00CD6AF0" w:rsidP="005B1D28">
      <w:pPr>
        <w:pStyle w:val="ListParagraph"/>
        <w:spacing w:after="0" w:line="240" w:lineRule="auto"/>
        <w:rPr>
          <w:rFonts w:cs="Arial"/>
          <w:sz w:val="24"/>
          <w:szCs w:val="24"/>
        </w:rPr>
      </w:pPr>
    </w:p>
    <w:p w14:paraId="36DC9603" w14:textId="77777777" w:rsidR="000F7378" w:rsidRPr="0040472B" w:rsidRDefault="000F7378" w:rsidP="00D062FD">
      <w:pPr>
        <w:rPr>
          <w:rFonts w:ascii="Verdana" w:hAnsi="Verdana"/>
        </w:rPr>
      </w:pPr>
    </w:p>
    <w:p w14:paraId="4773C648" w14:textId="77777777" w:rsidR="00E64644" w:rsidRDefault="00E64644" w:rsidP="005B1D28">
      <w:pPr>
        <w:spacing w:after="0" w:line="240" w:lineRule="auto"/>
        <w:ind w:left="567" w:right="567"/>
        <w:jc w:val="center"/>
        <w:rPr>
          <w:rFonts w:ascii="Verdana" w:hAnsi="Verdana"/>
          <w:sz w:val="24"/>
          <w:szCs w:val="24"/>
        </w:rPr>
      </w:pPr>
      <w:r w:rsidRPr="000F7378">
        <w:rPr>
          <w:rFonts w:ascii="Verdana" w:hAnsi="Verdana"/>
          <w:sz w:val="24"/>
          <w:szCs w:val="24"/>
        </w:rPr>
        <w:t>If you require this information in large print, on audio tape or in another format:</w:t>
      </w:r>
    </w:p>
    <w:p w14:paraId="3F8AA627" w14:textId="77777777" w:rsidR="005B1D28" w:rsidRPr="000F7378" w:rsidRDefault="005B1D28" w:rsidP="005B1D28">
      <w:pPr>
        <w:spacing w:after="0" w:line="240" w:lineRule="auto"/>
        <w:ind w:left="567" w:right="567"/>
        <w:jc w:val="center"/>
        <w:rPr>
          <w:rFonts w:ascii="Verdana" w:hAnsi="Verdana"/>
          <w:sz w:val="24"/>
          <w:szCs w:val="24"/>
        </w:rPr>
      </w:pPr>
    </w:p>
    <w:p w14:paraId="4514F285" w14:textId="77777777" w:rsidR="00E64644" w:rsidRPr="000F7378" w:rsidRDefault="00E64644" w:rsidP="005B1D28">
      <w:pPr>
        <w:spacing w:after="0" w:line="240" w:lineRule="auto"/>
        <w:ind w:left="567" w:right="567"/>
        <w:jc w:val="center"/>
        <w:rPr>
          <w:rFonts w:ascii="Verdana" w:hAnsi="Verdana"/>
          <w:sz w:val="24"/>
          <w:szCs w:val="24"/>
        </w:rPr>
      </w:pPr>
      <w:r w:rsidRPr="000F7378">
        <w:rPr>
          <w:rFonts w:ascii="Verdana" w:hAnsi="Verdana"/>
          <w:sz w:val="24"/>
          <w:szCs w:val="24"/>
        </w:rPr>
        <w:t xml:space="preserve">Please telephone the Clerk’s Office on 01792 284222 </w:t>
      </w:r>
    </w:p>
    <w:p w14:paraId="4FA8B5AD" w14:textId="77777777" w:rsidR="001F7D01" w:rsidRPr="000F7378" w:rsidRDefault="00E64644" w:rsidP="005B1D28">
      <w:pPr>
        <w:spacing w:after="0" w:line="240" w:lineRule="auto"/>
        <w:ind w:left="567" w:right="567"/>
        <w:jc w:val="center"/>
        <w:rPr>
          <w:rFonts w:ascii="Verdana" w:hAnsi="Verdana"/>
          <w:sz w:val="24"/>
          <w:szCs w:val="20"/>
        </w:rPr>
      </w:pPr>
      <w:r w:rsidRPr="000F7378">
        <w:rPr>
          <w:rFonts w:ascii="Verdana" w:hAnsi="Verdana"/>
          <w:sz w:val="24"/>
          <w:szCs w:val="24"/>
        </w:rPr>
        <w:t xml:space="preserve">or e-mail:  </w:t>
      </w:r>
      <w:r w:rsidR="00750F72">
        <w:rPr>
          <w:rFonts w:ascii="Verdana" w:hAnsi="Verdana"/>
          <w:sz w:val="24"/>
          <w:szCs w:val="24"/>
        </w:rPr>
        <w:t>amanda.kirk</w:t>
      </w:r>
      <w:r w:rsidR="00AA04BD" w:rsidRPr="000F7378">
        <w:rPr>
          <w:rFonts w:ascii="Verdana" w:hAnsi="Verdana"/>
          <w:sz w:val="24"/>
          <w:szCs w:val="24"/>
        </w:rPr>
        <w:t>@gowercollegeswansea.ac.uk</w:t>
      </w:r>
      <w:r w:rsidRPr="0040472B">
        <w:rPr>
          <w:rFonts w:ascii="Verdana" w:hAnsi="Verdana"/>
        </w:rPr>
        <w:br w:type="page"/>
      </w:r>
    </w:p>
    <w:p w14:paraId="164E9421" w14:textId="77777777" w:rsidR="0089719C" w:rsidRPr="00462AFB" w:rsidRDefault="0089719C" w:rsidP="00F275C6">
      <w:pPr>
        <w:pStyle w:val="Heading1"/>
        <w:rPr>
          <w:b/>
          <w:sz w:val="24"/>
          <w:szCs w:val="24"/>
        </w:rPr>
      </w:pPr>
      <w:r w:rsidRPr="00462AFB">
        <w:rPr>
          <w:rFonts w:ascii="Verdana" w:hAnsi="Verdana"/>
          <w:b/>
          <w:sz w:val="24"/>
          <w:szCs w:val="24"/>
        </w:rPr>
        <w:lastRenderedPageBreak/>
        <w:t>1.</w:t>
      </w:r>
      <w:r w:rsidRPr="00462AFB">
        <w:rPr>
          <w:b/>
          <w:sz w:val="24"/>
          <w:szCs w:val="24"/>
        </w:rPr>
        <w:tab/>
      </w:r>
      <w:r w:rsidR="00CD4076" w:rsidRPr="00462AFB">
        <w:rPr>
          <w:rFonts w:ascii="Verdana" w:hAnsi="Verdana"/>
          <w:b/>
          <w:sz w:val="24"/>
          <w:szCs w:val="24"/>
        </w:rPr>
        <w:t>I</w:t>
      </w:r>
      <w:r w:rsidR="000F7378" w:rsidRPr="00462AFB">
        <w:rPr>
          <w:rFonts w:ascii="Verdana" w:hAnsi="Verdana"/>
          <w:b/>
          <w:sz w:val="24"/>
          <w:szCs w:val="24"/>
        </w:rPr>
        <w:t>ntroduction</w:t>
      </w:r>
    </w:p>
    <w:p w14:paraId="5F956724" w14:textId="77777777" w:rsidR="0089719C" w:rsidRPr="0040472B" w:rsidRDefault="0089719C" w:rsidP="00F275C6">
      <w:pPr>
        <w:spacing w:after="0" w:line="240" w:lineRule="auto"/>
        <w:rPr>
          <w:rFonts w:ascii="Verdana" w:hAnsi="Verdana"/>
        </w:rPr>
      </w:pPr>
    </w:p>
    <w:p w14:paraId="01A2AFEA" w14:textId="77777777" w:rsidR="00876C2C" w:rsidRDefault="00876C2C" w:rsidP="00F275C6">
      <w:pPr>
        <w:spacing w:after="0" w:line="240" w:lineRule="auto"/>
        <w:ind w:left="720" w:hanging="720"/>
        <w:rPr>
          <w:rFonts w:ascii="Verdana" w:hAnsi="Verdana"/>
        </w:rPr>
      </w:pPr>
      <w:r w:rsidRPr="00876C2C">
        <w:rPr>
          <w:rFonts w:ascii="Verdana" w:hAnsi="Verdana"/>
        </w:rPr>
        <w:t>1.1</w:t>
      </w:r>
      <w:r w:rsidRPr="00876C2C">
        <w:rPr>
          <w:rFonts w:ascii="Verdana" w:hAnsi="Verdana"/>
        </w:rPr>
        <w:tab/>
      </w:r>
      <w:r w:rsidR="0089719C" w:rsidRPr="00876C2C">
        <w:rPr>
          <w:rFonts w:ascii="Verdana" w:hAnsi="Verdana"/>
        </w:rPr>
        <w:t>Gower College Swansea is commit</w:t>
      </w:r>
      <w:r w:rsidR="00094CD1" w:rsidRPr="00876C2C">
        <w:rPr>
          <w:rFonts w:ascii="Verdana" w:hAnsi="Verdana"/>
        </w:rPr>
        <w:t>t</w:t>
      </w:r>
      <w:r w:rsidR="0089719C" w:rsidRPr="00876C2C">
        <w:rPr>
          <w:rFonts w:ascii="Verdana" w:hAnsi="Verdana"/>
        </w:rPr>
        <w:t xml:space="preserve">ed to </w:t>
      </w:r>
      <w:r w:rsidR="00CD4076" w:rsidRPr="00876C2C">
        <w:rPr>
          <w:rFonts w:ascii="Verdana" w:hAnsi="Verdana"/>
        </w:rPr>
        <w:t>operating in an ethical and principled way. The aim of this policy and procedure is to provide employees and workers (referred to as ‘workers’ in this policy) with a means for raising genuine concerns of suspected bribery, breaches of the law and other serious wrongdoings.</w:t>
      </w:r>
    </w:p>
    <w:p w14:paraId="594363B2" w14:textId="77777777" w:rsidR="00876C2C" w:rsidRPr="00876C2C" w:rsidRDefault="00876C2C" w:rsidP="00F275C6">
      <w:pPr>
        <w:spacing w:after="0" w:line="240" w:lineRule="auto"/>
        <w:ind w:left="720" w:hanging="720"/>
        <w:rPr>
          <w:rFonts w:ascii="Verdana" w:hAnsi="Verdana"/>
        </w:rPr>
      </w:pPr>
    </w:p>
    <w:p w14:paraId="09548CA5" w14:textId="77777777" w:rsidR="00CD4076" w:rsidRDefault="00876C2C" w:rsidP="00F275C6">
      <w:pPr>
        <w:spacing w:after="0" w:line="240" w:lineRule="auto"/>
        <w:ind w:left="720" w:hanging="720"/>
        <w:rPr>
          <w:rFonts w:ascii="Verdana" w:hAnsi="Verdana"/>
        </w:rPr>
      </w:pPr>
      <w:r w:rsidRPr="00876C2C">
        <w:rPr>
          <w:rFonts w:ascii="Verdana" w:hAnsi="Verdana"/>
        </w:rPr>
        <w:t>1.2</w:t>
      </w:r>
      <w:r w:rsidRPr="00876C2C">
        <w:rPr>
          <w:rFonts w:ascii="Verdana" w:hAnsi="Verdana"/>
        </w:rPr>
        <w:tab/>
      </w:r>
      <w:r w:rsidR="00CD4076" w:rsidRPr="00876C2C">
        <w:rPr>
          <w:rFonts w:ascii="Verdana" w:hAnsi="Verdana"/>
        </w:rPr>
        <w:t xml:space="preserve">The college encourages workers to raise genuine concerns about suspected wrongdoing at the earliest practicable stage.  This policy and procedure </w:t>
      </w:r>
      <w:proofErr w:type="gramStart"/>
      <w:r w:rsidR="00CD4076" w:rsidRPr="00876C2C">
        <w:rPr>
          <w:rFonts w:ascii="Verdana" w:hAnsi="Verdana"/>
        </w:rPr>
        <w:t>is</w:t>
      </w:r>
      <w:proofErr w:type="gramEnd"/>
      <w:r w:rsidR="00CD4076" w:rsidRPr="00876C2C">
        <w:rPr>
          <w:rFonts w:ascii="Verdana" w:hAnsi="Verdana"/>
        </w:rPr>
        <w:t xml:space="preserve"> intended to provide safeguards to enable members of staff to raise concerns about malpractice in connection with the College.</w:t>
      </w:r>
    </w:p>
    <w:p w14:paraId="0BA440E1" w14:textId="77777777" w:rsidR="00876C2C" w:rsidRPr="00876C2C" w:rsidRDefault="00876C2C" w:rsidP="00F275C6">
      <w:pPr>
        <w:spacing w:after="0" w:line="240" w:lineRule="auto"/>
        <w:ind w:left="720" w:hanging="720"/>
        <w:rPr>
          <w:rFonts w:ascii="Verdana" w:hAnsi="Verdana"/>
        </w:rPr>
      </w:pPr>
    </w:p>
    <w:p w14:paraId="3759AE49" w14:textId="77777777" w:rsidR="00CD4076" w:rsidRDefault="00876C2C" w:rsidP="00F275C6">
      <w:pPr>
        <w:spacing w:after="0" w:line="240" w:lineRule="auto"/>
        <w:ind w:left="720" w:hanging="720"/>
        <w:rPr>
          <w:rFonts w:ascii="Verdana" w:hAnsi="Verdana"/>
        </w:rPr>
      </w:pPr>
      <w:r w:rsidRPr="00876C2C">
        <w:rPr>
          <w:rFonts w:ascii="Verdana" w:hAnsi="Verdana"/>
        </w:rPr>
        <w:t>1.3</w:t>
      </w:r>
      <w:r w:rsidRPr="00876C2C">
        <w:rPr>
          <w:rFonts w:ascii="Verdana" w:hAnsi="Verdana"/>
        </w:rPr>
        <w:tab/>
      </w:r>
      <w:r w:rsidR="00CD4076" w:rsidRPr="00876C2C">
        <w:rPr>
          <w:rFonts w:ascii="Verdana" w:hAnsi="Verdana"/>
        </w:rPr>
        <w:t>This policy and procedure also aims to encourage workers to raise genuine concerns through internal College procedures without fear of adverse repercussions being taken against them.  The law allows workers to raise such concerns externally and this policy informs workers how they can do so.  However, failure to raise a concern under this procedure may result in a disclosure losing its protected status under the law.</w:t>
      </w:r>
    </w:p>
    <w:p w14:paraId="0680095B" w14:textId="77777777" w:rsidR="00876C2C" w:rsidRPr="00876C2C" w:rsidRDefault="00876C2C" w:rsidP="00F275C6">
      <w:pPr>
        <w:spacing w:after="0" w:line="240" w:lineRule="auto"/>
        <w:ind w:left="720" w:hanging="720"/>
        <w:rPr>
          <w:rFonts w:ascii="Verdana" w:hAnsi="Verdana"/>
        </w:rPr>
      </w:pPr>
    </w:p>
    <w:p w14:paraId="78F38B92" w14:textId="77777777" w:rsidR="00CD4076" w:rsidRDefault="00876C2C" w:rsidP="00F275C6">
      <w:pPr>
        <w:spacing w:after="0" w:line="240" w:lineRule="auto"/>
        <w:ind w:left="720" w:hanging="720"/>
        <w:rPr>
          <w:rFonts w:ascii="Verdana" w:hAnsi="Verdana"/>
        </w:rPr>
      </w:pPr>
      <w:r w:rsidRPr="00876C2C">
        <w:rPr>
          <w:rFonts w:ascii="Verdana" w:hAnsi="Verdana"/>
        </w:rPr>
        <w:t>1.4</w:t>
      </w:r>
      <w:r w:rsidRPr="00876C2C">
        <w:rPr>
          <w:rFonts w:ascii="Verdana" w:hAnsi="Verdana"/>
        </w:rPr>
        <w:tab/>
      </w:r>
      <w:r w:rsidR="00CD4076" w:rsidRPr="00876C2C">
        <w:rPr>
          <w:rFonts w:ascii="Verdana" w:hAnsi="Verdana"/>
        </w:rPr>
        <w:t>This policy and procedure also seeks to balance the need to allow a culture of openness against the need to protect other workers against vexatious allegations or allegations which are not well-founded.</w:t>
      </w:r>
    </w:p>
    <w:p w14:paraId="323E63FD" w14:textId="77777777" w:rsidR="00876C2C" w:rsidRPr="00876C2C" w:rsidRDefault="00876C2C" w:rsidP="00F275C6">
      <w:pPr>
        <w:spacing w:after="0" w:line="240" w:lineRule="auto"/>
        <w:ind w:left="720" w:hanging="720"/>
        <w:rPr>
          <w:rFonts w:ascii="Verdana" w:hAnsi="Verdana"/>
        </w:rPr>
      </w:pPr>
    </w:p>
    <w:p w14:paraId="1E8EB5CE" w14:textId="77777777" w:rsidR="00BD396F" w:rsidRDefault="00876C2C" w:rsidP="00F275C6">
      <w:pPr>
        <w:spacing w:after="0" w:line="240" w:lineRule="auto"/>
        <w:ind w:left="720" w:hanging="720"/>
        <w:rPr>
          <w:rFonts w:ascii="Verdana" w:hAnsi="Verdana"/>
        </w:rPr>
      </w:pPr>
      <w:r w:rsidRPr="00876C2C">
        <w:rPr>
          <w:rFonts w:ascii="Verdana" w:hAnsi="Verdana"/>
        </w:rPr>
        <w:t>1.5</w:t>
      </w:r>
      <w:r w:rsidRPr="00876C2C">
        <w:rPr>
          <w:rFonts w:ascii="Verdana" w:hAnsi="Verdana"/>
        </w:rPr>
        <w:tab/>
      </w:r>
      <w:r w:rsidR="00CD4076" w:rsidRPr="00876C2C">
        <w:rPr>
          <w:rFonts w:ascii="Verdana" w:hAnsi="Verdana"/>
        </w:rPr>
        <w:t>The principles of openness and accountability which underpin legislation protecting whistleblowers are reflected in this policy and procedure. The College is also committed to ensuring compliance with the Bribery Act 2010.</w:t>
      </w:r>
    </w:p>
    <w:p w14:paraId="63E171F5" w14:textId="77777777" w:rsidR="00876C2C" w:rsidRPr="00876C2C" w:rsidRDefault="00876C2C" w:rsidP="00F275C6">
      <w:pPr>
        <w:spacing w:after="0" w:line="240" w:lineRule="auto"/>
        <w:ind w:left="720" w:hanging="720"/>
        <w:rPr>
          <w:rFonts w:ascii="Verdana" w:hAnsi="Verdana"/>
        </w:rPr>
      </w:pPr>
    </w:p>
    <w:p w14:paraId="5ADDA0D7" w14:textId="77777777" w:rsidR="00CD4076" w:rsidRDefault="00876C2C" w:rsidP="00F275C6">
      <w:pPr>
        <w:spacing w:after="0" w:line="240" w:lineRule="auto"/>
        <w:ind w:left="720" w:hanging="720"/>
        <w:rPr>
          <w:rFonts w:ascii="Verdana" w:hAnsi="Verdana"/>
        </w:rPr>
      </w:pPr>
      <w:r w:rsidRPr="00876C2C">
        <w:rPr>
          <w:rFonts w:ascii="Verdana" w:hAnsi="Verdana"/>
        </w:rPr>
        <w:t>1.6</w:t>
      </w:r>
      <w:r w:rsidRPr="00876C2C">
        <w:rPr>
          <w:rFonts w:ascii="Verdana" w:hAnsi="Verdana"/>
        </w:rPr>
        <w:tab/>
      </w:r>
      <w:r w:rsidR="00BD396F" w:rsidRPr="00876C2C">
        <w:rPr>
          <w:rFonts w:ascii="Verdana" w:hAnsi="Verdana"/>
        </w:rPr>
        <w:t xml:space="preserve">No disciplinary action will be taken against a worker on the grounds of a disclosure made in accordance with this procedure unless it is established that the disclosure was malicious or vexatious. </w:t>
      </w:r>
      <w:proofErr w:type="gramStart"/>
      <w:r w:rsidR="00BD396F" w:rsidRPr="00876C2C">
        <w:rPr>
          <w:rFonts w:ascii="Verdana" w:hAnsi="Verdana"/>
        </w:rPr>
        <w:t>However</w:t>
      </w:r>
      <w:proofErr w:type="gramEnd"/>
      <w:r w:rsidR="00BD396F" w:rsidRPr="00876C2C">
        <w:rPr>
          <w:rFonts w:ascii="Verdana" w:hAnsi="Verdana"/>
        </w:rPr>
        <w:t xml:space="preserve"> if an employee has abused this policy to make false or malicious allegations this will be treated as a serious disciplinary offence under the College disciplinary procedures.</w:t>
      </w:r>
    </w:p>
    <w:p w14:paraId="037033F9" w14:textId="77777777" w:rsidR="00876C2C" w:rsidRPr="00876C2C" w:rsidRDefault="00876C2C" w:rsidP="00F275C6">
      <w:pPr>
        <w:spacing w:after="0" w:line="240" w:lineRule="auto"/>
        <w:ind w:left="720" w:hanging="720"/>
        <w:rPr>
          <w:rFonts w:ascii="Verdana" w:hAnsi="Verdana"/>
        </w:rPr>
      </w:pPr>
    </w:p>
    <w:p w14:paraId="02867F19" w14:textId="77777777" w:rsidR="00CD4076" w:rsidRPr="00876C2C" w:rsidRDefault="00876C2C" w:rsidP="00F275C6">
      <w:pPr>
        <w:spacing w:after="0" w:line="240" w:lineRule="auto"/>
        <w:ind w:left="720" w:hanging="720"/>
        <w:rPr>
          <w:rFonts w:ascii="Verdana" w:hAnsi="Verdana"/>
        </w:rPr>
      </w:pPr>
      <w:r w:rsidRPr="00876C2C">
        <w:rPr>
          <w:rFonts w:ascii="Verdana" w:hAnsi="Verdana"/>
        </w:rPr>
        <w:t>1.7</w:t>
      </w:r>
      <w:r w:rsidRPr="00876C2C">
        <w:rPr>
          <w:rFonts w:ascii="Verdana" w:hAnsi="Verdana"/>
        </w:rPr>
        <w:tab/>
      </w:r>
      <w:r w:rsidR="00CD4076" w:rsidRPr="00876C2C">
        <w:rPr>
          <w:rFonts w:ascii="Verdana" w:hAnsi="Verdana"/>
        </w:rPr>
        <w:t xml:space="preserve">Learners at the College are also encouraged to raise genuine concerns about suspected wrongdoing by making a complaint through the </w:t>
      </w:r>
      <w:proofErr w:type="gramStart"/>
      <w:r w:rsidR="00CD4076" w:rsidRPr="00876C2C">
        <w:rPr>
          <w:rFonts w:ascii="Verdana" w:hAnsi="Verdana"/>
        </w:rPr>
        <w:t>complaints</w:t>
      </w:r>
      <w:proofErr w:type="gramEnd"/>
      <w:r w:rsidR="00CD4076" w:rsidRPr="00876C2C">
        <w:rPr>
          <w:rFonts w:ascii="Verdana" w:hAnsi="Verdana"/>
        </w:rPr>
        <w:t xml:space="preserve"> procedure.  This policy and procedure </w:t>
      </w:r>
      <w:proofErr w:type="gramStart"/>
      <w:r w:rsidR="00CD4076" w:rsidRPr="00876C2C">
        <w:rPr>
          <w:rFonts w:ascii="Verdana" w:hAnsi="Verdana"/>
        </w:rPr>
        <w:t>is</w:t>
      </w:r>
      <w:proofErr w:type="gramEnd"/>
      <w:r w:rsidR="00CD4076" w:rsidRPr="00876C2C">
        <w:rPr>
          <w:rFonts w:ascii="Verdana" w:hAnsi="Verdana"/>
        </w:rPr>
        <w:t xml:space="preserve"> designed for the use of workers in the College.</w:t>
      </w:r>
    </w:p>
    <w:p w14:paraId="7CC698ED" w14:textId="77777777" w:rsidR="00CD4076" w:rsidRPr="0040472B" w:rsidRDefault="00CD4076" w:rsidP="00F275C6">
      <w:pPr>
        <w:spacing w:after="0" w:line="240" w:lineRule="auto"/>
      </w:pPr>
    </w:p>
    <w:p w14:paraId="69E5BACD" w14:textId="77777777" w:rsidR="00CD4076" w:rsidRPr="00462AFB" w:rsidRDefault="00CD4076" w:rsidP="00867528">
      <w:pPr>
        <w:pStyle w:val="Heading1"/>
        <w:spacing w:before="0" w:line="240" w:lineRule="auto"/>
        <w:jc w:val="both"/>
        <w:rPr>
          <w:rFonts w:ascii="Verdana" w:hAnsi="Verdana"/>
          <w:b/>
          <w:sz w:val="24"/>
          <w:szCs w:val="24"/>
        </w:rPr>
      </w:pPr>
      <w:r w:rsidRPr="00462AFB">
        <w:rPr>
          <w:rFonts w:ascii="Verdana" w:hAnsi="Verdana"/>
          <w:b/>
          <w:sz w:val="24"/>
          <w:szCs w:val="24"/>
        </w:rPr>
        <w:t>2.</w:t>
      </w:r>
      <w:r w:rsidRPr="00462AFB">
        <w:rPr>
          <w:rFonts w:ascii="Verdana" w:hAnsi="Verdana"/>
          <w:b/>
          <w:sz w:val="24"/>
          <w:szCs w:val="24"/>
        </w:rPr>
        <w:tab/>
        <w:t>A</w:t>
      </w:r>
      <w:r w:rsidR="000F7378" w:rsidRPr="00462AFB">
        <w:rPr>
          <w:rFonts w:ascii="Verdana" w:hAnsi="Verdana"/>
          <w:b/>
          <w:sz w:val="24"/>
          <w:szCs w:val="24"/>
        </w:rPr>
        <w:t>pplicability of this Policy and Procedure</w:t>
      </w:r>
    </w:p>
    <w:p w14:paraId="2D3C413C" w14:textId="77777777" w:rsidR="00CD4076" w:rsidRPr="0040472B" w:rsidRDefault="00CD4076" w:rsidP="00867528">
      <w:pPr>
        <w:pStyle w:val="BodyTextIndent"/>
        <w:spacing w:after="0" w:line="240" w:lineRule="auto"/>
        <w:rPr>
          <w:rFonts w:ascii="Verdana" w:hAnsi="Verdana"/>
        </w:rPr>
      </w:pPr>
    </w:p>
    <w:p w14:paraId="7B9F70D0" w14:textId="77777777" w:rsidR="00B722C8" w:rsidRDefault="00CD4076" w:rsidP="00F275C6">
      <w:pPr>
        <w:pStyle w:val="BodyTextIndent"/>
        <w:spacing w:after="0" w:line="240" w:lineRule="auto"/>
        <w:jc w:val="left"/>
        <w:rPr>
          <w:rFonts w:ascii="Verdana" w:hAnsi="Verdana"/>
        </w:rPr>
      </w:pPr>
      <w:r w:rsidRPr="0040472B">
        <w:rPr>
          <w:rFonts w:ascii="Verdana" w:hAnsi="Verdana"/>
        </w:rPr>
        <w:t>2.1</w:t>
      </w:r>
      <w:r w:rsidRPr="0040472B">
        <w:rPr>
          <w:rFonts w:ascii="Verdana" w:hAnsi="Verdana"/>
        </w:rPr>
        <w:tab/>
        <w:t>This policy applies to</w:t>
      </w:r>
      <w:r w:rsidR="00B722C8" w:rsidRPr="0040472B">
        <w:rPr>
          <w:rFonts w:ascii="Verdana" w:hAnsi="Verdana"/>
        </w:rPr>
        <w:t>:</w:t>
      </w:r>
    </w:p>
    <w:p w14:paraId="2EB7C97C" w14:textId="77777777" w:rsidR="005B1D28" w:rsidRPr="0040472B" w:rsidRDefault="005B1D28" w:rsidP="00F275C6">
      <w:pPr>
        <w:pStyle w:val="BodyTextIndent"/>
        <w:spacing w:after="0" w:line="240" w:lineRule="auto"/>
        <w:ind w:left="0" w:firstLine="0"/>
        <w:jc w:val="left"/>
        <w:rPr>
          <w:rFonts w:ascii="Verdana" w:hAnsi="Verdana"/>
        </w:rPr>
      </w:pPr>
    </w:p>
    <w:p w14:paraId="5BB95F81" w14:textId="77777777" w:rsidR="00B722C8" w:rsidRPr="0040472B" w:rsidRDefault="00CD4076" w:rsidP="00F275C6">
      <w:pPr>
        <w:pStyle w:val="BodyTextIndent"/>
        <w:numPr>
          <w:ilvl w:val="0"/>
          <w:numId w:val="5"/>
        </w:numPr>
        <w:spacing w:after="0" w:line="240" w:lineRule="auto"/>
        <w:jc w:val="left"/>
        <w:rPr>
          <w:rFonts w:ascii="Verdana" w:hAnsi="Verdana"/>
        </w:rPr>
      </w:pPr>
      <w:r w:rsidRPr="0040472B">
        <w:rPr>
          <w:rFonts w:ascii="Verdana" w:hAnsi="Verdana"/>
        </w:rPr>
        <w:t>all employees of the Col</w:t>
      </w:r>
      <w:r w:rsidR="00B722C8" w:rsidRPr="0040472B">
        <w:rPr>
          <w:rFonts w:ascii="Verdana" w:hAnsi="Verdana"/>
        </w:rPr>
        <w:t xml:space="preserve">lege, including apprentices; </w:t>
      </w:r>
    </w:p>
    <w:p w14:paraId="7191C050" w14:textId="77777777" w:rsidR="00B722C8" w:rsidRPr="0040472B" w:rsidRDefault="00CD4076" w:rsidP="00F275C6">
      <w:pPr>
        <w:pStyle w:val="BodyTextIndent"/>
        <w:numPr>
          <w:ilvl w:val="0"/>
          <w:numId w:val="5"/>
        </w:numPr>
        <w:spacing w:after="0" w:line="240" w:lineRule="auto"/>
        <w:jc w:val="left"/>
        <w:rPr>
          <w:rFonts w:ascii="Verdana" w:hAnsi="Verdana"/>
        </w:rPr>
      </w:pPr>
      <w:r w:rsidRPr="0040472B">
        <w:rPr>
          <w:rFonts w:ascii="Verdana" w:hAnsi="Verdana"/>
        </w:rPr>
        <w:t>Workers which includes any casual workers;</w:t>
      </w:r>
      <w:r w:rsidR="00867528">
        <w:rPr>
          <w:rFonts w:ascii="Verdana" w:hAnsi="Verdana"/>
        </w:rPr>
        <w:t xml:space="preserve"> </w:t>
      </w:r>
      <w:r w:rsidRPr="0040472B">
        <w:rPr>
          <w:rFonts w:ascii="Verdana" w:hAnsi="Verdana"/>
        </w:rPr>
        <w:t xml:space="preserve">home based casual workers; and employees of subcontractors; and </w:t>
      </w:r>
    </w:p>
    <w:p w14:paraId="7F8B9ED7" w14:textId="77777777" w:rsidR="00C25423" w:rsidRPr="0040472B" w:rsidRDefault="00C25423" w:rsidP="00F275C6">
      <w:pPr>
        <w:pStyle w:val="BodyTextIndent"/>
        <w:numPr>
          <w:ilvl w:val="0"/>
          <w:numId w:val="5"/>
        </w:numPr>
        <w:spacing w:after="0" w:line="240" w:lineRule="auto"/>
        <w:jc w:val="left"/>
        <w:rPr>
          <w:rFonts w:ascii="Verdana" w:hAnsi="Verdana"/>
        </w:rPr>
      </w:pPr>
      <w:r w:rsidRPr="0040472B">
        <w:rPr>
          <w:rFonts w:ascii="Verdana" w:hAnsi="Verdana"/>
        </w:rPr>
        <w:t xml:space="preserve">Agency workers </w:t>
      </w:r>
      <w:r w:rsidR="00B722C8" w:rsidRPr="0040472B">
        <w:rPr>
          <w:rFonts w:ascii="Verdana" w:hAnsi="Verdana"/>
        </w:rPr>
        <w:t xml:space="preserve">on assignment within the </w:t>
      </w:r>
      <w:r w:rsidRPr="0040472B">
        <w:rPr>
          <w:rFonts w:ascii="Verdana" w:hAnsi="Verdana"/>
        </w:rPr>
        <w:t>College.</w:t>
      </w:r>
    </w:p>
    <w:p w14:paraId="2A599FF5" w14:textId="77777777" w:rsidR="00C25423" w:rsidRPr="0040472B" w:rsidRDefault="00C25423" w:rsidP="00F275C6">
      <w:pPr>
        <w:pStyle w:val="BodyTextIndent"/>
        <w:spacing w:after="0" w:line="240" w:lineRule="auto"/>
        <w:jc w:val="left"/>
        <w:rPr>
          <w:rFonts w:ascii="Verdana" w:hAnsi="Verdana"/>
        </w:rPr>
      </w:pPr>
    </w:p>
    <w:p w14:paraId="4B5A4B9A" w14:textId="77777777" w:rsidR="00C25423" w:rsidRPr="0040472B" w:rsidRDefault="00C25423" w:rsidP="00F275C6">
      <w:pPr>
        <w:pStyle w:val="BodyTextIndent"/>
        <w:spacing w:after="0" w:line="240" w:lineRule="auto"/>
        <w:jc w:val="left"/>
        <w:rPr>
          <w:rFonts w:ascii="Verdana" w:hAnsi="Verdana"/>
        </w:rPr>
      </w:pPr>
      <w:r w:rsidRPr="0040472B">
        <w:rPr>
          <w:rFonts w:ascii="Verdana" w:hAnsi="Verdana"/>
        </w:rPr>
        <w:t>2.</w:t>
      </w:r>
      <w:r w:rsidR="00B95F55" w:rsidRPr="0040472B">
        <w:rPr>
          <w:rFonts w:ascii="Verdana" w:hAnsi="Verdana"/>
        </w:rPr>
        <w:t>2</w:t>
      </w:r>
      <w:r w:rsidRPr="0040472B">
        <w:rPr>
          <w:rFonts w:ascii="Verdana" w:hAnsi="Verdana"/>
        </w:rPr>
        <w:tab/>
        <w:t xml:space="preserve">Workers might be unsure whether it is appropriate to raise their concern under this policy and procedure or whether it is a personal grievance, which is more appropriate to raise under the College’s grievance procedure.  Any worker in this situation is encouraged to approach the </w:t>
      </w:r>
      <w:r w:rsidR="00751066" w:rsidRPr="0040472B">
        <w:rPr>
          <w:rFonts w:ascii="Verdana" w:hAnsi="Verdana"/>
        </w:rPr>
        <w:t xml:space="preserve">Governance Officer or Director of Human Resources </w:t>
      </w:r>
      <w:r w:rsidRPr="0040472B">
        <w:rPr>
          <w:rFonts w:ascii="Verdana" w:hAnsi="Verdana"/>
        </w:rPr>
        <w:t>in confidence for advice.</w:t>
      </w:r>
    </w:p>
    <w:p w14:paraId="6213255D" w14:textId="77777777" w:rsidR="00B95F55" w:rsidRPr="0040472B" w:rsidRDefault="00B95F55" w:rsidP="00F275C6">
      <w:pPr>
        <w:pStyle w:val="BodyTextIndent"/>
        <w:spacing w:after="0" w:line="240" w:lineRule="auto"/>
        <w:jc w:val="left"/>
        <w:rPr>
          <w:rFonts w:ascii="Verdana" w:hAnsi="Verdana"/>
        </w:rPr>
      </w:pPr>
    </w:p>
    <w:p w14:paraId="138D597F" w14:textId="77777777" w:rsidR="00B95F55" w:rsidRPr="0040472B" w:rsidRDefault="00B95F55" w:rsidP="00F275C6">
      <w:pPr>
        <w:pStyle w:val="BodyTextIndent"/>
        <w:spacing w:after="0" w:line="240" w:lineRule="auto"/>
        <w:jc w:val="left"/>
        <w:rPr>
          <w:rFonts w:ascii="Verdana" w:hAnsi="Verdana"/>
        </w:rPr>
      </w:pPr>
      <w:r w:rsidRPr="0040472B">
        <w:rPr>
          <w:rFonts w:ascii="Verdana" w:hAnsi="Verdana"/>
        </w:rPr>
        <w:t>2.3</w:t>
      </w:r>
      <w:r w:rsidRPr="0040472B">
        <w:rPr>
          <w:rFonts w:ascii="Verdana" w:hAnsi="Verdana"/>
        </w:rPr>
        <w:tab/>
        <w:t xml:space="preserve">Allegations concerning abuse, neglect or inappropriate behavior should be referred to the College’s Safeguarding Officer (student related) or the Director of </w:t>
      </w:r>
      <w:r w:rsidR="00605B89" w:rsidRPr="0040472B">
        <w:rPr>
          <w:rFonts w:ascii="Verdana" w:hAnsi="Verdana"/>
        </w:rPr>
        <w:t xml:space="preserve">Human Resources </w:t>
      </w:r>
      <w:r w:rsidRPr="0040472B">
        <w:rPr>
          <w:rFonts w:ascii="Verdana" w:hAnsi="Verdana"/>
        </w:rPr>
        <w:t>(Staff related).</w:t>
      </w:r>
    </w:p>
    <w:p w14:paraId="30AF2884" w14:textId="77777777" w:rsidR="00C25423" w:rsidRPr="0040472B" w:rsidRDefault="00C25423" w:rsidP="00F275C6">
      <w:pPr>
        <w:pStyle w:val="BodyTextIndent"/>
        <w:spacing w:after="0" w:line="240" w:lineRule="auto"/>
        <w:jc w:val="left"/>
        <w:rPr>
          <w:rFonts w:ascii="Verdana" w:hAnsi="Verdana"/>
        </w:rPr>
      </w:pPr>
    </w:p>
    <w:p w14:paraId="4AB21F74" w14:textId="77777777" w:rsidR="00C25423" w:rsidRPr="00462AFB" w:rsidRDefault="00C25423" w:rsidP="00F275C6">
      <w:pPr>
        <w:pStyle w:val="Heading1"/>
        <w:spacing w:before="0" w:line="240" w:lineRule="auto"/>
        <w:rPr>
          <w:rFonts w:ascii="Verdana" w:hAnsi="Verdana"/>
          <w:b/>
          <w:sz w:val="24"/>
          <w:szCs w:val="24"/>
        </w:rPr>
      </w:pPr>
      <w:r w:rsidRPr="00462AFB">
        <w:rPr>
          <w:rFonts w:ascii="Verdana" w:hAnsi="Verdana"/>
          <w:b/>
          <w:sz w:val="24"/>
          <w:szCs w:val="24"/>
        </w:rPr>
        <w:t>3.</w:t>
      </w:r>
      <w:r w:rsidRPr="00462AFB">
        <w:rPr>
          <w:rFonts w:ascii="Verdana" w:hAnsi="Verdana"/>
          <w:b/>
          <w:sz w:val="24"/>
          <w:szCs w:val="24"/>
        </w:rPr>
        <w:tab/>
        <w:t>P</w:t>
      </w:r>
      <w:r w:rsidR="0028721D" w:rsidRPr="00462AFB">
        <w:rPr>
          <w:rFonts w:ascii="Verdana" w:hAnsi="Verdana"/>
          <w:b/>
          <w:sz w:val="24"/>
          <w:szCs w:val="24"/>
        </w:rPr>
        <w:t>rotected Disclosures</w:t>
      </w:r>
    </w:p>
    <w:p w14:paraId="2E6D7444" w14:textId="77777777" w:rsidR="00C25423" w:rsidRPr="0040472B" w:rsidRDefault="00C25423" w:rsidP="00F275C6">
      <w:pPr>
        <w:pStyle w:val="BodyTextIndent"/>
        <w:spacing w:after="0" w:line="240" w:lineRule="auto"/>
        <w:jc w:val="left"/>
        <w:rPr>
          <w:rFonts w:ascii="Verdana" w:hAnsi="Verdana"/>
          <w:b/>
        </w:rPr>
      </w:pPr>
    </w:p>
    <w:p w14:paraId="3812275A" w14:textId="77777777" w:rsidR="00C25423" w:rsidRPr="0040472B" w:rsidRDefault="00C25423" w:rsidP="00F275C6">
      <w:pPr>
        <w:pStyle w:val="BodyTextIndent"/>
        <w:spacing w:after="0" w:line="240" w:lineRule="auto"/>
        <w:jc w:val="left"/>
        <w:rPr>
          <w:rFonts w:ascii="Verdana" w:hAnsi="Verdana"/>
        </w:rPr>
      </w:pPr>
      <w:r w:rsidRPr="0040472B">
        <w:rPr>
          <w:rFonts w:ascii="Verdana" w:hAnsi="Verdana"/>
        </w:rPr>
        <w:t>3.1</w:t>
      </w:r>
      <w:r w:rsidRPr="0040472B">
        <w:rPr>
          <w:rFonts w:ascii="Verdana" w:hAnsi="Verdana"/>
        </w:rPr>
        <w:tab/>
        <w:t>The law protects workers who, out of a sense of public duty, want to reveal suspected wrongdoing or malpractice.</w:t>
      </w:r>
    </w:p>
    <w:p w14:paraId="2B7C6896" w14:textId="77777777" w:rsidR="00C25423" w:rsidRPr="0040472B" w:rsidRDefault="00C25423" w:rsidP="00F275C6">
      <w:pPr>
        <w:pStyle w:val="BodyTextIndent"/>
        <w:spacing w:after="0" w:line="240" w:lineRule="auto"/>
        <w:jc w:val="left"/>
        <w:rPr>
          <w:rFonts w:ascii="Verdana" w:hAnsi="Verdana"/>
        </w:rPr>
      </w:pPr>
    </w:p>
    <w:p w14:paraId="5EC50181" w14:textId="77777777" w:rsidR="009E4627" w:rsidRPr="009E4627" w:rsidRDefault="00C25423" w:rsidP="00F275C6">
      <w:pPr>
        <w:pStyle w:val="BodyTextIndent"/>
        <w:spacing w:after="0" w:line="240" w:lineRule="auto"/>
        <w:jc w:val="left"/>
        <w:rPr>
          <w:rFonts w:ascii="Verdana" w:hAnsi="Verdana"/>
          <w:strike/>
        </w:rPr>
      </w:pPr>
      <w:r w:rsidRPr="0040472B">
        <w:rPr>
          <w:rFonts w:ascii="Verdana" w:hAnsi="Verdana"/>
        </w:rPr>
        <w:t>3.2</w:t>
      </w:r>
      <w:r w:rsidRPr="0040472B">
        <w:rPr>
          <w:rFonts w:ascii="Verdana" w:hAnsi="Verdana"/>
        </w:rPr>
        <w:tab/>
        <w:t>The law allows workers to raise what it defines as a ‘protected disclosure’</w:t>
      </w:r>
      <w:r w:rsidR="00B722C8" w:rsidRPr="0040472B">
        <w:rPr>
          <w:rFonts w:ascii="Verdana" w:hAnsi="Verdana"/>
        </w:rPr>
        <w:t>.</w:t>
      </w:r>
      <w:r w:rsidRPr="0040472B">
        <w:rPr>
          <w:rFonts w:ascii="Verdana" w:hAnsi="Verdana"/>
        </w:rPr>
        <w:t xml:space="preserve"> In order to be a protected disclosure, a disclosure must relate to a specific subject matter (See Section 4 below) and the disclosure must be made in an appropriate way (See Section 5). A ‘protected disclosure’ must, in the reasonable belief of the worker making it, also be made in the public interest.</w:t>
      </w:r>
    </w:p>
    <w:p w14:paraId="46D7A8D9" w14:textId="77777777" w:rsidR="009E4627" w:rsidRDefault="009E4627" w:rsidP="00F275C6">
      <w:pPr>
        <w:pStyle w:val="Heading1"/>
        <w:spacing w:before="0" w:line="240" w:lineRule="auto"/>
        <w:rPr>
          <w:rFonts w:ascii="Verdana" w:hAnsi="Verdana"/>
          <w:sz w:val="28"/>
          <w:szCs w:val="28"/>
        </w:rPr>
      </w:pPr>
    </w:p>
    <w:p w14:paraId="5A7577C1" w14:textId="77777777" w:rsidR="00C25423" w:rsidRPr="00462AFB" w:rsidRDefault="00C25423" w:rsidP="00F275C6">
      <w:pPr>
        <w:pStyle w:val="Heading1"/>
        <w:spacing w:before="0" w:line="240" w:lineRule="auto"/>
        <w:rPr>
          <w:rFonts w:ascii="Verdana" w:hAnsi="Verdana"/>
          <w:b/>
          <w:color w:val="auto"/>
          <w:sz w:val="24"/>
          <w:szCs w:val="24"/>
        </w:rPr>
      </w:pPr>
      <w:r w:rsidRPr="00462AFB">
        <w:rPr>
          <w:rFonts w:ascii="Verdana" w:hAnsi="Verdana"/>
          <w:b/>
          <w:color w:val="auto"/>
          <w:sz w:val="24"/>
          <w:szCs w:val="24"/>
        </w:rPr>
        <w:t>4.</w:t>
      </w:r>
      <w:r w:rsidRPr="00462AFB">
        <w:rPr>
          <w:rFonts w:ascii="Verdana" w:hAnsi="Verdana"/>
          <w:b/>
          <w:color w:val="auto"/>
          <w:sz w:val="24"/>
          <w:szCs w:val="24"/>
        </w:rPr>
        <w:tab/>
        <w:t>S</w:t>
      </w:r>
      <w:r w:rsidR="00A93B7D" w:rsidRPr="00462AFB">
        <w:rPr>
          <w:rFonts w:ascii="Verdana" w:hAnsi="Verdana"/>
          <w:b/>
          <w:color w:val="auto"/>
          <w:sz w:val="24"/>
          <w:szCs w:val="24"/>
        </w:rPr>
        <w:t>pecific Subject Matter</w:t>
      </w:r>
    </w:p>
    <w:p w14:paraId="678008AB" w14:textId="77777777" w:rsidR="00C25423" w:rsidRPr="0040472B" w:rsidRDefault="00C25423" w:rsidP="00F275C6">
      <w:pPr>
        <w:pStyle w:val="BodyTextIndent"/>
        <w:spacing w:after="0" w:line="240" w:lineRule="auto"/>
        <w:jc w:val="left"/>
        <w:rPr>
          <w:rFonts w:ascii="Verdana" w:hAnsi="Verdana"/>
          <w:b/>
        </w:rPr>
      </w:pPr>
    </w:p>
    <w:p w14:paraId="35D974FE" w14:textId="77777777" w:rsidR="00B52A40" w:rsidRPr="0040472B" w:rsidRDefault="00B52A40" w:rsidP="00F275C6">
      <w:pPr>
        <w:pStyle w:val="BodyTextIndent"/>
        <w:spacing w:after="0" w:line="240" w:lineRule="auto"/>
        <w:jc w:val="left"/>
        <w:rPr>
          <w:rFonts w:ascii="Verdana" w:hAnsi="Verdana"/>
        </w:rPr>
      </w:pPr>
      <w:r w:rsidRPr="0040472B">
        <w:rPr>
          <w:rFonts w:ascii="Verdana" w:hAnsi="Verdana"/>
        </w:rPr>
        <w:t>4.1</w:t>
      </w:r>
      <w:r w:rsidRPr="0040472B">
        <w:rPr>
          <w:rFonts w:ascii="Verdana" w:hAnsi="Verdana"/>
        </w:rPr>
        <w:tab/>
        <w:t>A worker is protected by law if they report any of the following:</w:t>
      </w:r>
    </w:p>
    <w:p w14:paraId="726A0B30" w14:textId="77777777" w:rsidR="00B52A40" w:rsidRPr="0040472B" w:rsidRDefault="00B52A40" w:rsidP="00F275C6">
      <w:pPr>
        <w:pStyle w:val="BodyTextIndent"/>
        <w:spacing w:after="0" w:line="240" w:lineRule="auto"/>
        <w:ind w:hanging="11"/>
        <w:jc w:val="left"/>
        <w:rPr>
          <w:rFonts w:ascii="Verdana" w:hAnsi="Verdana"/>
        </w:rPr>
      </w:pPr>
    </w:p>
    <w:p w14:paraId="693C2540" w14:textId="77777777" w:rsidR="00B52A40" w:rsidRPr="0040472B" w:rsidRDefault="00B52A40" w:rsidP="00F275C6">
      <w:pPr>
        <w:pStyle w:val="BodyTextIndent"/>
        <w:numPr>
          <w:ilvl w:val="0"/>
          <w:numId w:val="6"/>
        </w:numPr>
        <w:spacing w:after="0" w:line="240" w:lineRule="auto"/>
        <w:jc w:val="left"/>
        <w:rPr>
          <w:rFonts w:ascii="Verdana" w:hAnsi="Verdana"/>
        </w:rPr>
      </w:pPr>
      <w:r w:rsidRPr="0040472B">
        <w:rPr>
          <w:rFonts w:ascii="Verdana" w:hAnsi="Verdana"/>
        </w:rPr>
        <w:t>A criminal offence, for example fraud</w:t>
      </w:r>
    </w:p>
    <w:p w14:paraId="436DE8FC" w14:textId="77777777" w:rsidR="00B52A40" w:rsidRPr="0040472B" w:rsidRDefault="00B52A40" w:rsidP="00F275C6">
      <w:pPr>
        <w:pStyle w:val="BodyTextIndent"/>
        <w:numPr>
          <w:ilvl w:val="0"/>
          <w:numId w:val="6"/>
        </w:numPr>
        <w:spacing w:after="0" w:line="240" w:lineRule="auto"/>
        <w:jc w:val="left"/>
        <w:rPr>
          <w:rFonts w:ascii="Verdana" w:hAnsi="Verdana"/>
        </w:rPr>
      </w:pPr>
      <w:r w:rsidRPr="0040472B">
        <w:rPr>
          <w:rFonts w:ascii="Verdana" w:hAnsi="Verdana"/>
        </w:rPr>
        <w:t>Someone’s health and safety is in danger</w:t>
      </w:r>
    </w:p>
    <w:p w14:paraId="6A8FD221" w14:textId="77777777" w:rsidR="00B52A40" w:rsidRPr="0040472B" w:rsidRDefault="00B52A40" w:rsidP="00F275C6">
      <w:pPr>
        <w:pStyle w:val="BodyTextIndent"/>
        <w:numPr>
          <w:ilvl w:val="0"/>
          <w:numId w:val="6"/>
        </w:numPr>
        <w:spacing w:after="0" w:line="240" w:lineRule="auto"/>
        <w:jc w:val="left"/>
        <w:rPr>
          <w:rFonts w:ascii="Verdana" w:hAnsi="Verdana"/>
        </w:rPr>
      </w:pPr>
      <w:r w:rsidRPr="0040472B">
        <w:rPr>
          <w:rFonts w:ascii="Verdana" w:hAnsi="Verdana"/>
        </w:rPr>
        <w:t>Risk or actual damage to the environment</w:t>
      </w:r>
    </w:p>
    <w:p w14:paraId="2A7D19E0" w14:textId="77777777" w:rsidR="00B52A40" w:rsidRPr="0040472B" w:rsidRDefault="00B52A40" w:rsidP="00F275C6">
      <w:pPr>
        <w:pStyle w:val="BodyTextIndent"/>
        <w:numPr>
          <w:ilvl w:val="0"/>
          <w:numId w:val="6"/>
        </w:numPr>
        <w:spacing w:after="0" w:line="240" w:lineRule="auto"/>
        <w:jc w:val="left"/>
        <w:rPr>
          <w:rFonts w:ascii="Verdana" w:hAnsi="Verdana"/>
        </w:rPr>
      </w:pPr>
      <w:r w:rsidRPr="0040472B">
        <w:rPr>
          <w:rFonts w:ascii="Verdana" w:hAnsi="Verdana"/>
        </w:rPr>
        <w:t>A miscarriage of justice</w:t>
      </w:r>
    </w:p>
    <w:p w14:paraId="1C5670B5" w14:textId="77777777" w:rsidR="00B52A40" w:rsidRPr="0040472B" w:rsidRDefault="00B52A40" w:rsidP="00F275C6">
      <w:pPr>
        <w:pStyle w:val="BodyTextIndent"/>
        <w:numPr>
          <w:ilvl w:val="0"/>
          <w:numId w:val="6"/>
        </w:numPr>
        <w:spacing w:after="0" w:line="240" w:lineRule="auto"/>
        <w:jc w:val="left"/>
        <w:rPr>
          <w:rFonts w:ascii="Verdana" w:hAnsi="Verdana"/>
        </w:rPr>
      </w:pPr>
      <w:r w:rsidRPr="0040472B">
        <w:rPr>
          <w:rFonts w:ascii="Verdana" w:hAnsi="Verdana"/>
        </w:rPr>
        <w:t>The college is breaking the law</w:t>
      </w:r>
    </w:p>
    <w:p w14:paraId="3B2E8A6C" w14:textId="77777777" w:rsidR="00B52A40" w:rsidRPr="0040472B" w:rsidRDefault="00B52A40" w:rsidP="00F275C6">
      <w:pPr>
        <w:pStyle w:val="BodyTextIndent"/>
        <w:numPr>
          <w:ilvl w:val="0"/>
          <w:numId w:val="6"/>
        </w:numPr>
        <w:spacing w:after="0" w:line="240" w:lineRule="auto"/>
        <w:jc w:val="left"/>
        <w:rPr>
          <w:rFonts w:ascii="Verdana" w:hAnsi="Verdana"/>
        </w:rPr>
      </w:pPr>
      <w:r w:rsidRPr="0040472B">
        <w:rPr>
          <w:rFonts w:ascii="Verdana" w:hAnsi="Verdana"/>
        </w:rPr>
        <w:t>They believe someone is covering up wrongdoing</w:t>
      </w:r>
    </w:p>
    <w:p w14:paraId="038133B2" w14:textId="77777777" w:rsidR="00B52A40" w:rsidRPr="0040472B" w:rsidRDefault="00B52A40" w:rsidP="00F275C6">
      <w:pPr>
        <w:pStyle w:val="BodyTextIndent"/>
        <w:spacing w:after="0" w:line="240" w:lineRule="auto"/>
        <w:ind w:left="1429" w:firstLine="0"/>
        <w:jc w:val="left"/>
        <w:rPr>
          <w:rFonts w:ascii="Verdana" w:hAnsi="Verdana"/>
        </w:rPr>
      </w:pPr>
    </w:p>
    <w:p w14:paraId="0EA8DAB4" w14:textId="77777777" w:rsidR="00B52A40" w:rsidRPr="0040472B" w:rsidRDefault="00B52A40" w:rsidP="00F275C6">
      <w:pPr>
        <w:pStyle w:val="BodyTextIndent"/>
        <w:jc w:val="left"/>
        <w:rPr>
          <w:rFonts w:ascii="Verdana" w:hAnsi="Verdana"/>
        </w:rPr>
      </w:pPr>
      <w:r w:rsidRPr="0040472B">
        <w:rPr>
          <w:rFonts w:ascii="Verdana" w:hAnsi="Verdana"/>
        </w:rPr>
        <w:t>4.2</w:t>
      </w:r>
      <w:r w:rsidRPr="0040472B">
        <w:rPr>
          <w:rFonts w:ascii="Verdana" w:hAnsi="Verdana"/>
        </w:rPr>
        <w:tab/>
        <w:t>Complaints that do not count as whistleblowing include personal grievances (for example bullying, harassment, discrimination) unless an individual’s particular case is in the public interest.</w:t>
      </w:r>
    </w:p>
    <w:p w14:paraId="7EDAF737" w14:textId="77777777" w:rsidR="00B52A40" w:rsidRPr="0040472B" w:rsidRDefault="00B52A40" w:rsidP="00F275C6">
      <w:pPr>
        <w:pStyle w:val="BodyTextIndent"/>
        <w:spacing w:after="0" w:line="240" w:lineRule="auto"/>
        <w:jc w:val="left"/>
        <w:rPr>
          <w:rFonts w:ascii="Verdana" w:hAnsi="Verdana"/>
        </w:rPr>
      </w:pPr>
    </w:p>
    <w:p w14:paraId="314AF24A" w14:textId="77777777" w:rsidR="006E6C71" w:rsidRPr="00462AFB" w:rsidRDefault="006E6C71" w:rsidP="00F275C6">
      <w:pPr>
        <w:pStyle w:val="Heading1"/>
        <w:spacing w:before="0" w:line="240" w:lineRule="auto"/>
        <w:rPr>
          <w:rFonts w:ascii="Verdana" w:hAnsi="Verdana"/>
          <w:b/>
          <w:color w:val="auto"/>
          <w:sz w:val="24"/>
          <w:szCs w:val="24"/>
        </w:rPr>
      </w:pPr>
      <w:r w:rsidRPr="00462AFB">
        <w:rPr>
          <w:rFonts w:ascii="Verdana" w:hAnsi="Verdana"/>
          <w:b/>
          <w:color w:val="auto"/>
          <w:sz w:val="24"/>
          <w:szCs w:val="24"/>
        </w:rPr>
        <w:t>5.</w:t>
      </w:r>
      <w:r w:rsidRPr="00462AFB">
        <w:rPr>
          <w:rFonts w:ascii="Verdana" w:hAnsi="Verdana"/>
          <w:b/>
          <w:color w:val="auto"/>
          <w:sz w:val="24"/>
          <w:szCs w:val="24"/>
        </w:rPr>
        <w:tab/>
        <w:t>P</w:t>
      </w:r>
      <w:r w:rsidR="005B1D28" w:rsidRPr="00462AFB">
        <w:rPr>
          <w:rFonts w:ascii="Verdana" w:hAnsi="Verdana"/>
          <w:b/>
          <w:color w:val="auto"/>
          <w:sz w:val="24"/>
          <w:szCs w:val="24"/>
        </w:rPr>
        <w:t>rocedure for Raising a Concern of Malpractice</w:t>
      </w:r>
      <w:r w:rsidRPr="00462AFB">
        <w:rPr>
          <w:rFonts w:ascii="Verdana" w:hAnsi="Verdana"/>
          <w:b/>
          <w:color w:val="auto"/>
          <w:sz w:val="24"/>
          <w:szCs w:val="24"/>
        </w:rPr>
        <w:t xml:space="preserve"> </w:t>
      </w:r>
    </w:p>
    <w:p w14:paraId="233DDDB9" w14:textId="77777777" w:rsidR="006E6C71" w:rsidRPr="0040472B" w:rsidRDefault="006E6C71" w:rsidP="00F275C6">
      <w:pPr>
        <w:spacing w:after="0" w:line="240" w:lineRule="auto"/>
        <w:rPr>
          <w:rFonts w:ascii="Verdana" w:hAnsi="Verdana"/>
        </w:rPr>
      </w:pPr>
    </w:p>
    <w:p w14:paraId="176FB7B5" w14:textId="77777777" w:rsidR="006E6C71" w:rsidRPr="0040472B" w:rsidRDefault="006E6C71" w:rsidP="00F275C6">
      <w:pPr>
        <w:tabs>
          <w:tab w:val="left" w:pos="720"/>
        </w:tabs>
        <w:spacing w:after="0" w:line="240" w:lineRule="auto"/>
        <w:ind w:left="720" w:hanging="720"/>
        <w:rPr>
          <w:rFonts w:ascii="Verdana" w:hAnsi="Verdana"/>
        </w:rPr>
      </w:pPr>
      <w:r w:rsidRPr="0040472B">
        <w:rPr>
          <w:rFonts w:ascii="Verdana" w:hAnsi="Verdana"/>
        </w:rPr>
        <w:t>5.1</w:t>
      </w:r>
      <w:r w:rsidRPr="0040472B">
        <w:rPr>
          <w:rFonts w:ascii="Verdana" w:hAnsi="Verdana"/>
        </w:rPr>
        <w:tab/>
        <w:t>This procedure applies to disclosure by a worker who has grounds to believe that malpractice has occurred, is occurring or is likely to occur in connection with Gower College Swansea (whether on the part of another employee, a member of the Corporation Board, or any other person(s)).</w:t>
      </w:r>
    </w:p>
    <w:p w14:paraId="33E768C1" w14:textId="77777777" w:rsidR="006E6C71" w:rsidRPr="0040472B" w:rsidRDefault="006E6C71" w:rsidP="005B1D28">
      <w:pPr>
        <w:tabs>
          <w:tab w:val="left" w:pos="720"/>
        </w:tabs>
        <w:spacing w:after="0" w:line="240" w:lineRule="auto"/>
        <w:ind w:left="720" w:hanging="720"/>
        <w:jc w:val="both"/>
        <w:rPr>
          <w:rFonts w:ascii="Verdana" w:hAnsi="Verdana"/>
        </w:rPr>
      </w:pPr>
    </w:p>
    <w:p w14:paraId="4FAA9153" w14:textId="77777777" w:rsidR="006E6C71" w:rsidRPr="0040472B" w:rsidRDefault="006E6C71" w:rsidP="005B1D28">
      <w:pPr>
        <w:tabs>
          <w:tab w:val="left" w:pos="720"/>
        </w:tabs>
        <w:spacing w:after="0" w:line="240" w:lineRule="auto"/>
        <w:ind w:left="720" w:hanging="720"/>
        <w:jc w:val="both"/>
        <w:rPr>
          <w:rFonts w:ascii="Verdana" w:hAnsi="Verdana"/>
        </w:rPr>
      </w:pPr>
      <w:r w:rsidRPr="0040472B">
        <w:rPr>
          <w:rFonts w:ascii="Verdana" w:hAnsi="Verdana"/>
        </w:rPr>
        <w:t>5.2</w:t>
      </w:r>
      <w:r w:rsidRPr="0040472B">
        <w:rPr>
          <w:rFonts w:ascii="Verdana" w:hAnsi="Verdana"/>
        </w:rPr>
        <w:tab/>
        <w:t>The worker should telephone the following number:</w:t>
      </w:r>
    </w:p>
    <w:p w14:paraId="5D95F57E" w14:textId="77777777" w:rsidR="009E4627" w:rsidRDefault="009E4627" w:rsidP="009E4627">
      <w:pPr>
        <w:tabs>
          <w:tab w:val="left" w:pos="720"/>
        </w:tabs>
        <w:spacing w:after="0" w:line="240" w:lineRule="auto"/>
        <w:jc w:val="both"/>
        <w:rPr>
          <w:rFonts w:ascii="Verdana" w:hAnsi="Verdana"/>
        </w:rPr>
      </w:pPr>
    </w:p>
    <w:p w14:paraId="5CF7C288" w14:textId="77777777" w:rsidR="006C0DA4" w:rsidRDefault="009E4627" w:rsidP="009E4627">
      <w:pPr>
        <w:tabs>
          <w:tab w:val="left" w:pos="720"/>
        </w:tabs>
        <w:spacing w:after="0" w:line="240" w:lineRule="auto"/>
        <w:jc w:val="both"/>
        <w:rPr>
          <w:rFonts w:ascii="Verdana" w:hAnsi="Verdana"/>
          <w:b/>
        </w:rPr>
      </w:pPr>
      <w:r>
        <w:rPr>
          <w:rFonts w:ascii="Verdana" w:hAnsi="Verdana"/>
          <w:b/>
        </w:rPr>
        <w:lastRenderedPageBreak/>
        <w:tab/>
      </w:r>
      <w:r w:rsidR="006E6C71" w:rsidRPr="0040472B">
        <w:rPr>
          <w:rFonts w:ascii="Verdana" w:hAnsi="Verdana"/>
          <w:b/>
        </w:rPr>
        <w:t>01792 284222 The</w:t>
      </w:r>
      <w:r w:rsidR="00605B89" w:rsidRPr="0040472B">
        <w:rPr>
          <w:rFonts w:ascii="Verdana" w:hAnsi="Verdana"/>
          <w:b/>
        </w:rPr>
        <w:t xml:space="preserve"> Governance Officer</w:t>
      </w:r>
      <w:r w:rsidR="0088644F" w:rsidRPr="0040472B">
        <w:rPr>
          <w:rFonts w:ascii="Verdana" w:hAnsi="Verdana"/>
          <w:b/>
        </w:rPr>
        <w:t xml:space="preserve"> </w:t>
      </w:r>
      <w:r w:rsidR="00B722C8" w:rsidRPr="0040472B">
        <w:rPr>
          <w:rFonts w:ascii="Verdana" w:hAnsi="Verdana"/>
          <w:b/>
        </w:rPr>
        <w:t>Hill House</w:t>
      </w:r>
    </w:p>
    <w:p w14:paraId="27EEBA7E" w14:textId="77777777" w:rsidR="006C0DA4" w:rsidRDefault="006C0DA4" w:rsidP="009E4627">
      <w:pPr>
        <w:tabs>
          <w:tab w:val="left" w:pos="720"/>
        </w:tabs>
        <w:spacing w:after="0" w:line="240" w:lineRule="auto"/>
        <w:jc w:val="both"/>
        <w:rPr>
          <w:rFonts w:ascii="Verdana" w:hAnsi="Verdana"/>
        </w:rPr>
      </w:pPr>
    </w:p>
    <w:p w14:paraId="0C753A82" w14:textId="77777777" w:rsidR="006E6C71" w:rsidRPr="006C0DA4" w:rsidRDefault="006C0DA4" w:rsidP="009E4627">
      <w:pPr>
        <w:tabs>
          <w:tab w:val="left" w:pos="720"/>
        </w:tabs>
        <w:spacing w:after="0" w:line="240" w:lineRule="auto"/>
        <w:jc w:val="both"/>
        <w:rPr>
          <w:rFonts w:ascii="Verdana" w:hAnsi="Verdana"/>
          <w:b/>
        </w:rPr>
      </w:pPr>
      <w:r>
        <w:rPr>
          <w:rFonts w:ascii="Verdana" w:hAnsi="Verdana"/>
        </w:rPr>
        <w:tab/>
      </w:r>
      <w:r w:rsidR="006E6C71" w:rsidRPr="0040472B">
        <w:rPr>
          <w:rFonts w:ascii="Verdana" w:hAnsi="Verdana"/>
        </w:rPr>
        <w:t>or E-mail:</w:t>
      </w:r>
      <w:r w:rsidR="003031A7">
        <w:rPr>
          <w:rFonts w:ascii="Verdana" w:hAnsi="Verdana"/>
        </w:rPr>
        <w:t xml:space="preserve"> </w:t>
      </w:r>
      <w:hyperlink r:id="rId9" w:history="1">
        <w:r w:rsidR="003031A7" w:rsidRPr="00003A48">
          <w:rPr>
            <w:rStyle w:val="Hyperlink"/>
            <w:rFonts w:ascii="Verdana" w:hAnsi="Verdana" w:cstheme="minorBidi"/>
            <w:b/>
          </w:rPr>
          <w:t>amanda.kirk@gowercollegeswansea.ac.uk</w:t>
        </w:r>
      </w:hyperlink>
    </w:p>
    <w:p w14:paraId="085252B0" w14:textId="77777777" w:rsidR="003031A7" w:rsidRDefault="003031A7" w:rsidP="009E4627">
      <w:pPr>
        <w:tabs>
          <w:tab w:val="left" w:pos="720"/>
        </w:tabs>
        <w:spacing w:after="0" w:line="240" w:lineRule="auto"/>
        <w:jc w:val="both"/>
        <w:rPr>
          <w:rFonts w:ascii="Verdana" w:hAnsi="Verdana"/>
          <w:b/>
        </w:rPr>
      </w:pPr>
    </w:p>
    <w:p w14:paraId="593AEC06" w14:textId="77777777" w:rsidR="006E6C71" w:rsidRPr="0040472B" w:rsidRDefault="003031A7" w:rsidP="003031A7">
      <w:pPr>
        <w:tabs>
          <w:tab w:val="left" w:pos="720"/>
        </w:tabs>
        <w:spacing w:after="0" w:line="240" w:lineRule="auto"/>
        <w:jc w:val="both"/>
        <w:rPr>
          <w:rFonts w:ascii="Verdana" w:hAnsi="Verdana"/>
        </w:rPr>
      </w:pPr>
      <w:r>
        <w:rPr>
          <w:rFonts w:ascii="Verdana" w:hAnsi="Verdana"/>
        </w:rPr>
        <w:tab/>
      </w:r>
      <w:r w:rsidR="006E6C71" w:rsidRPr="0040472B">
        <w:rPr>
          <w:rFonts w:ascii="Verdana" w:hAnsi="Verdana"/>
        </w:rPr>
        <w:t>or write to:</w:t>
      </w:r>
    </w:p>
    <w:p w14:paraId="447D83F6" w14:textId="77777777" w:rsidR="006E6C71" w:rsidRPr="0040472B" w:rsidRDefault="006E6C71" w:rsidP="005B1D28">
      <w:pPr>
        <w:tabs>
          <w:tab w:val="left" w:pos="720"/>
        </w:tabs>
        <w:spacing w:after="0" w:line="240" w:lineRule="auto"/>
        <w:ind w:left="1440" w:hanging="720"/>
        <w:jc w:val="both"/>
        <w:rPr>
          <w:rFonts w:ascii="Verdana" w:hAnsi="Verdana"/>
        </w:rPr>
      </w:pPr>
    </w:p>
    <w:p w14:paraId="1E3C4FC8" w14:textId="77777777" w:rsidR="006E6C71" w:rsidRPr="0040472B" w:rsidRDefault="006E6C71" w:rsidP="003031A7">
      <w:pPr>
        <w:tabs>
          <w:tab w:val="left" w:pos="720"/>
        </w:tabs>
        <w:spacing w:after="0" w:line="240" w:lineRule="auto"/>
        <w:ind w:left="709"/>
        <w:jc w:val="both"/>
        <w:rPr>
          <w:rFonts w:ascii="Verdana" w:hAnsi="Verdana"/>
          <w:b/>
        </w:rPr>
      </w:pPr>
      <w:r w:rsidRPr="0040472B">
        <w:rPr>
          <w:rFonts w:ascii="Verdana" w:hAnsi="Verdana"/>
          <w:b/>
        </w:rPr>
        <w:t>Private and Confidential: Addressee Only (PID)</w:t>
      </w:r>
    </w:p>
    <w:p w14:paraId="0ACD7637" w14:textId="77777777" w:rsidR="00605B89" w:rsidRPr="0040472B" w:rsidRDefault="00605B89" w:rsidP="005B1D28">
      <w:pPr>
        <w:tabs>
          <w:tab w:val="left" w:pos="720"/>
        </w:tabs>
        <w:spacing w:after="0" w:line="240" w:lineRule="auto"/>
        <w:ind w:left="709"/>
        <w:jc w:val="both"/>
        <w:rPr>
          <w:rFonts w:ascii="Verdana" w:hAnsi="Verdana"/>
          <w:b/>
        </w:rPr>
      </w:pPr>
      <w:r w:rsidRPr="0040472B">
        <w:rPr>
          <w:rFonts w:ascii="Verdana" w:hAnsi="Verdana"/>
          <w:b/>
        </w:rPr>
        <w:t>Governance Officer</w:t>
      </w:r>
    </w:p>
    <w:p w14:paraId="073CC532" w14:textId="77777777" w:rsidR="006E6C71" w:rsidRPr="0040472B" w:rsidRDefault="006E6C71" w:rsidP="005B1D28">
      <w:pPr>
        <w:tabs>
          <w:tab w:val="left" w:pos="720"/>
        </w:tabs>
        <w:spacing w:after="0" w:line="240" w:lineRule="auto"/>
        <w:ind w:left="709"/>
        <w:jc w:val="both"/>
        <w:rPr>
          <w:rFonts w:ascii="Verdana" w:hAnsi="Verdana"/>
          <w:b/>
        </w:rPr>
      </w:pPr>
      <w:r w:rsidRPr="0040472B">
        <w:rPr>
          <w:rFonts w:ascii="Verdana" w:hAnsi="Verdana"/>
          <w:b/>
        </w:rPr>
        <w:t>Gower College Swansea</w:t>
      </w:r>
    </w:p>
    <w:p w14:paraId="4165BEE5" w14:textId="77777777" w:rsidR="006E6C71" w:rsidRPr="0040472B" w:rsidRDefault="006E6C71" w:rsidP="005B1D28">
      <w:pPr>
        <w:tabs>
          <w:tab w:val="left" w:pos="720"/>
        </w:tabs>
        <w:spacing w:after="0" w:line="240" w:lineRule="auto"/>
        <w:ind w:left="709"/>
        <w:jc w:val="both"/>
        <w:rPr>
          <w:rFonts w:ascii="Verdana" w:hAnsi="Verdana"/>
          <w:b/>
        </w:rPr>
      </w:pPr>
      <w:r w:rsidRPr="0040472B">
        <w:rPr>
          <w:rFonts w:ascii="Verdana" w:hAnsi="Verdana"/>
          <w:b/>
        </w:rPr>
        <w:t>Tycoch Road</w:t>
      </w:r>
    </w:p>
    <w:p w14:paraId="775925B7" w14:textId="77777777" w:rsidR="006E6C71" w:rsidRPr="0040472B" w:rsidRDefault="006E6C71" w:rsidP="005B1D28">
      <w:pPr>
        <w:tabs>
          <w:tab w:val="left" w:pos="720"/>
        </w:tabs>
        <w:spacing w:after="0" w:line="240" w:lineRule="auto"/>
        <w:ind w:left="709"/>
        <w:jc w:val="both"/>
        <w:rPr>
          <w:rFonts w:ascii="Verdana" w:hAnsi="Verdana"/>
          <w:b/>
        </w:rPr>
      </w:pPr>
      <w:r w:rsidRPr="0040472B">
        <w:rPr>
          <w:rFonts w:ascii="Verdana" w:hAnsi="Verdana"/>
          <w:b/>
        </w:rPr>
        <w:t>Swansea</w:t>
      </w:r>
    </w:p>
    <w:p w14:paraId="3208C51C" w14:textId="77777777" w:rsidR="006E6C71" w:rsidRPr="0040472B" w:rsidRDefault="006E6C71" w:rsidP="005B1D28">
      <w:pPr>
        <w:tabs>
          <w:tab w:val="left" w:pos="720"/>
        </w:tabs>
        <w:spacing w:after="0" w:line="240" w:lineRule="auto"/>
        <w:ind w:left="709"/>
        <w:jc w:val="both"/>
        <w:rPr>
          <w:rFonts w:ascii="Verdana" w:hAnsi="Verdana"/>
          <w:b/>
        </w:rPr>
      </w:pPr>
      <w:r w:rsidRPr="0040472B">
        <w:rPr>
          <w:rFonts w:ascii="Verdana" w:hAnsi="Verdana"/>
          <w:b/>
        </w:rPr>
        <w:t>SA2 9EB</w:t>
      </w:r>
    </w:p>
    <w:p w14:paraId="157E7EBE" w14:textId="77777777" w:rsidR="006E6C71" w:rsidRDefault="006E6C71" w:rsidP="00D23431">
      <w:pPr>
        <w:tabs>
          <w:tab w:val="left" w:pos="720"/>
        </w:tabs>
        <w:spacing w:after="0" w:line="240" w:lineRule="auto"/>
        <w:jc w:val="both"/>
        <w:rPr>
          <w:rFonts w:ascii="Verdana" w:hAnsi="Verdana"/>
        </w:rPr>
      </w:pPr>
    </w:p>
    <w:p w14:paraId="30D10203" w14:textId="77777777" w:rsidR="00D23431" w:rsidRPr="0040472B" w:rsidRDefault="00D23431" w:rsidP="00D60B5F">
      <w:pPr>
        <w:tabs>
          <w:tab w:val="left" w:pos="720"/>
        </w:tabs>
        <w:spacing w:after="0" w:line="240" w:lineRule="auto"/>
        <w:rPr>
          <w:rFonts w:ascii="Verdana" w:hAnsi="Verdana"/>
        </w:rPr>
      </w:pPr>
    </w:p>
    <w:p w14:paraId="5D46EF66" w14:textId="77777777" w:rsidR="006E6C71" w:rsidRPr="005B1D28" w:rsidRDefault="006E6C71" w:rsidP="00D60B5F">
      <w:pPr>
        <w:tabs>
          <w:tab w:val="left" w:pos="720"/>
        </w:tabs>
        <w:spacing w:after="0" w:line="240" w:lineRule="auto"/>
        <w:ind w:left="720" w:hanging="720"/>
        <w:rPr>
          <w:rFonts w:ascii="Verdana" w:hAnsi="Verdana"/>
        </w:rPr>
      </w:pPr>
      <w:r w:rsidRPr="005B1D28">
        <w:rPr>
          <w:rFonts w:ascii="Verdana" w:hAnsi="Verdana"/>
        </w:rPr>
        <w:t>5.3</w:t>
      </w:r>
      <w:r w:rsidRPr="005B1D28">
        <w:rPr>
          <w:rFonts w:ascii="Verdana" w:hAnsi="Verdana"/>
        </w:rPr>
        <w:tab/>
        <w:t>Calls to this telephone number will be answered by the</w:t>
      </w:r>
      <w:r w:rsidR="00605B89" w:rsidRPr="005B1D28">
        <w:rPr>
          <w:rFonts w:ascii="Verdana" w:hAnsi="Verdana"/>
        </w:rPr>
        <w:t xml:space="preserve"> Governance Officer</w:t>
      </w:r>
      <w:r w:rsidRPr="005B1D28">
        <w:rPr>
          <w:rFonts w:ascii="Verdana" w:hAnsi="Verdana"/>
        </w:rPr>
        <w:t>.</w:t>
      </w:r>
    </w:p>
    <w:p w14:paraId="055B12BF" w14:textId="77777777" w:rsidR="006E6C71" w:rsidRPr="005B1D28" w:rsidRDefault="006E6C71" w:rsidP="00D60B5F">
      <w:pPr>
        <w:tabs>
          <w:tab w:val="left" w:pos="720"/>
        </w:tabs>
        <w:spacing w:after="0" w:line="240" w:lineRule="auto"/>
        <w:ind w:left="720" w:hanging="720"/>
        <w:rPr>
          <w:rFonts w:ascii="Verdana" w:hAnsi="Verdana"/>
        </w:rPr>
      </w:pPr>
    </w:p>
    <w:p w14:paraId="11EAD213" w14:textId="77777777" w:rsidR="006E6C71" w:rsidRPr="005B1D28" w:rsidRDefault="006E6C71" w:rsidP="00F275C6">
      <w:pPr>
        <w:pStyle w:val="ListParagraph"/>
        <w:numPr>
          <w:ilvl w:val="1"/>
          <w:numId w:val="3"/>
        </w:numPr>
        <w:spacing w:after="0" w:line="240" w:lineRule="auto"/>
        <w:rPr>
          <w:rFonts w:ascii="Verdana" w:hAnsi="Verdana"/>
        </w:rPr>
      </w:pPr>
      <w:r w:rsidRPr="005B1D28">
        <w:rPr>
          <w:rFonts w:ascii="Verdana" w:hAnsi="Verdana"/>
        </w:rPr>
        <w:t xml:space="preserve">In exceptional circumstances for example where the allegation of malpractice involves the </w:t>
      </w:r>
      <w:r w:rsidR="00605B89" w:rsidRPr="005B1D28">
        <w:rPr>
          <w:rFonts w:ascii="Verdana" w:hAnsi="Verdana"/>
        </w:rPr>
        <w:t>Governance Officer</w:t>
      </w:r>
      <w:r w:rsidRPr="005B1D28">
        <w:rPr>
          <w:rFonts w:ascii="Verdana" w:hAnsi="Verdana"/>
        </w:rPr>
        <w:t xml:space="preserve"> the complainant should contact the Chair of the Corporation</w:t>
      </w:r>
      <w:r w:rsidR="00B722C8" w:rsidRPr="005B1D28">
        <w:rPr>
          <w:rFonts w:ascii="Verdana" w:hAnsi="Verdana"/>
        </w:rPr>
        <w:t>, through the PA to the Principal</w:t>
      </w:r>
      <w:r w:rsidRPr="005B1D28">
        <w:rPr>
          <w:rFonts w:ascii="Verdana" w:hAnsi="Verdana"/>
        </w:rPr>
        <w:t xml:space="preserve"> prior to contacting the College’s solicitors at the following address:</w:t>
      </w:r>
    </w:p>
    <w:p w14:paraId="7889EE94" w14:textId="77777777" w:rsidR="006E6C71" w:rsidRPr="005B1D28" w:rsidRDefault="006E6C71" w:rsidP="00F275C6">
      <w:pPr>
        <w:tabs>
          <w:tab w:val="left" w:pos="720"/>
        </w:tabs>
        <w:spacing w:after="0" w:line="240" w:lineRule="auto"/>
        <w:rPr>
          <w:rFonts w:ascii="Verdana" w:hAnsi="Verdana"/>
        </w:rPr>
      </w:pPr>
    </w:p>
    <w:p w14:paraId="5E928F23" w14:textId="77777777" w:rsidR="005C0A6B" w:rsidRPr="005B1D28" w:rsidRDefault="00B722C8" w:rsidP="00F275C6">
      <w:pPr>
        <w:tabs>
          <w:tab w:val="left" w:pos="720"/>
        </w:tabs>
        <w:spacing w:after="0" w:line="240" w:lineRule="auto"/>
        <w:ind w:left="709"/>
        <w:rPr>
          <w:rFonts w:ascii="Verdana" w:hAnsi="Verdana"/>
        </w:rPr>
      </w:pPr>
      <w:r w:rsidRPr="005B1D28">
        <w:rPr>
          <w:rFonts w:ascii="Verdana" w:hAnsi="Verdana"/>
        </w:rPr>
        <w:t>Blake Morgan</w:t>
      </w:r>
    </w:p>
    <w:p w14:paraId="378A16CB" w14:textId="77777777" w:rsidR="00B722C8" w:rsidRPr="005B1D28" w:rsidRDefault="00B722C8" w:rsidP="00F275C6">
      <w:pPr>
        <w:tabs>
          <w:tab w:val="left" w:pos="720"/>
        </w:tabs>
        <w:spacing w:after="0" w:line="240" w:lineRule="auto"/>
        <w:ind w:left="709"/>
        <w:rPr>
          <w:rFonts w:ascii="Verdana" w:hAnsi="Verdana"/>
        </w:rPr>
      </w:pPr>
      <w:r w:rsidRPr="005B1D28">
        <w:rPr>
          <w:rFonts w:ascii="Verdana" w:hAnsi="Verdana"/>
        </w:rPr>
        <w:t>One Central Square</w:t>
      </w:r>
    </w:p>
    <w:p w14:paraId="479944DC" w14:textId="77777777" w:rsidR="00B722C8" w:rsidRPr="005B1D28" w:rsidRDefault="00B722C8" w:rsidP="00F275C6">
      <w:pPr>
        <w:tabs>
          <w:tab w:val="left" w:pos="720"/>
        </w:tabs>
        <w:spacing w:after="0" w:line="240" w:lineRule="auto"/>
        <w:ind w:left="709"/>
        <w:rPr>
          <w:rFonts w:ascii="Verdana" w:hAnsi="Verdana"/>
        </w:rPr>
      </w:pPr>
      <w:r w:rsidRPr="005B1D28">
        <w:rPr>
          <w:rFonts w:ascii="Verdana" w:hAnsi="Verdana"/>
        </w:rPr>
        <w:t>Cardiff</w:t>
      </w:r>
    </w:p>
    <w:p w14:paraId="5DF380F7" w14:textId="77777777" w:rsidR="00B722C8" w:rsidRPr="005B1D28" w:rsidRDefault="00B722C8" w:rsidP="00F275C6">
      <w:pPr>
        <w:tabs>
          <w:tab w:val="left" w:pos="720"/>
        </w:tabs>
        <w:spacing w:after="0" w:line="240" w:lineRule="auto"/>
        <w:ind w:left="709"/>
        <w:rPr>
          <w:rFonts w:ascii="Verdana" w:hAnsi="Verdana"/>
        </w:rPr>
      </w:pPr>
      <w:r w:rsidRPr="005B1D28">
        <w:rPr>
          <w:rFonts w:ascii="Verdana" w:hAnsi="Verdana"/>
        </w:rPr>
        <w:t>CF10 1FS</w:t>
      </w:r>
    </w:p>
    <w:p w14:paraId="61A763C9" w14:textId="77777777" w:rsidR="00C33022" w:rsidRPr="005B1D28" w:rsidRDefault="00C33022" w:rsidP="00F275C6">
      <w:pPr>
        <w:tabs>
          <w:tab w:val="left" w:pos="720"/>
        </w:tabs>
        <w:spacing w:after="0" w:line="240" w:lineRule="auto"/>
        <w:ind w:left="709"/>
        <w:rPr>
          <w:rFonts w:ascii="Verdana" w:hAnsi="Verdana"/>
        </w:rPr>
      </w:pPr>
    </w:p>
    <w:p w14:paraId="6DAC10F9" w14:textId="77777777" w:rsidR="00462AFB" w:rsidRPr="003031A7" w:rsidRDefault="00EE2316" w:rsidP="00F275C6">
      <w:pPr>
        <w:tabs>
          <w:tab w:val="left" w:pos="720"/>
        </w:tabs>
        <w:spacing w:after="0" w:line="240" w:lineRule="auto"/>
        <w:ind w:left="709"/>
        <w:rPr>
          <w:rFonts w:ascii="Verdana" w:hAnsi="Verdana" w:cs="Times New Roman"/>
          <w:color w:val="0000FF"/>
          <w:u w:val="single"/>
        </w:rPr>
      </w:pPr>
      <w:hyperlink r:id="rId10" w:history="1">
        <w:r w:rsidR="00C33022" w:rsidRPr="003031A7">
          <w:rPr>
            <w:rStyle w:val="Hyperlink"/>
            <w:rFonts w:ascii="Verdana" w:hAnsi="Verdana"/>
          </w:rPr>
          <w:t>www.blakemorgan.co.uk</w:t>
        </w:r>
      </w:hyperlink>
    </w:p>
    <w:p w14:paraId="7D14236E" w14:textId="77777777" w:rsidR="00B722C8" w:rsidRPr="005B1D28" w:rsidRDefault="00B722C8" w:rsidP="00F275C6">
      <w:pPr>
        <w:tabs>
          <w:tab w:val="left" w:pos="720"/>
        </w:tabs>
        <w:spacing w:after="0" w:line="240" w:lineRule="auto"/>
        <w:rPr>
          <w:rFonts w:ascii="Verdana" w:hAnsi="Verdana"/>
        </w:rPr>
      </w:pPr>
    </w:p>
    <w:p w14:paraId="08A02049" w14:textId="77777777" w:rsidR="005C0A6B" w:rsidRPr="005B1D28" w:rsidRDefault="005C0A6B" w:rsidP="00F275C6">
      <w:pPr>
        <w:pStyle w:val="BodyTextIndent"/>
        <w:numPr>
          <w:ilvl w:val="1"/>
          <w:numId w:val="3"/>
        </w:numPr>
        <w:spacing w:after="0" w:line="240" w:lineRule="auto"/>
        <w:jc w:val="left"/>
        <w:rPr>
          <w:rFonts w:ascii="Verdana" w:hAnsi="Verdana"/>
        </w:rPr>
      </w:pPr>
      <w:r w:rsidRPr="005B1D28">
        <w:rPr>
          <w:rFonts w:ascii="Verdana" w:hAnsi="Verdana"/>
        </w:rPr>
        <w:t xml:space="preserve">Workers can also contact the charity </w:t>
      </w:r>
      <w:r w:rsidR="00B52A40" w:rsidRPr="005B1D28">
        <w:rPr>
          <w:rFonts w:ascii="Verdana" w:hAnsi="Verdana"/>
        </w:rPr>
        <w:t xml:space="preserve">Protect (formerly known as </w:t>
      </w:r>
      <w:r w:rsidRPr="005B1D28">
        <w:rPr>
          <w:rFonts w:ascii="Verdana" w:hAnsi="Verdana"/>
        </w:rPr>
        <w:t>Public Concern at Work</w:t>
      </w:r>
      <w:r w:rsidR="00B52A40" w:rsidRPr="005B1D28">
        <w:rPr>
          <w:rFonts w:ascii="Verdana" w:hAnsi="Verdana"/>
        </w:rPr>
        <w:t>)</w:t>
      </w:r>
      <w:r w:rsidRPr="005B1D28">
        <w:rPr>
          <w:rFonts w:ascii="Verdana" w:hAnsi="Verdana"/>
        </w:rPr>
        <w:t xml:space="preserve"> for confidential advice on whistleblowing issues.</w:t>
      </w:r>
    </w:p>
    <w:p w14:paraId="02034499" w14:textId="77777777" w:rsidR="005C0A6B" w:rsidRPr="005B1D28" w:rsidRDefault="005C0A6B" w:rsidP="00F275C6">
      <w:pPr>
        <w:pStyle w:val="BodyTextIndent"/>
        <w:spacing w:after="0" w:line="240" w:lineRule="auto"/>
        <w:jc w:val="left"/>
        <w:rPr>
          <w:rFonts w:ascii="Verdana" w:hAnsi="Verdana"/>
        </w:rPr>
      </w:pPr>
    </w:p>
    <w:p w14:paraId="526B5E46" w14:textId="77777777" w:rsidR="005C0A6B" w:rsidRPr="005B1D28" w:rsidRDefault="00EE2316" w:rsidP="00F275C6">
      <w:pPr>
        <w:pStyle w:val="BodyTextIndent"/>
        <w:spacing w:after="0" w:line="240" w:lineRule="auto"/>
        <w:ind w:firstLine="0"/>
        <w:jc w:val="left"/>
        <w:rPr>
          <w:rFonts w:ascii="Verdana" w:hAnsi="Verdana"/>
        </w:rPr>
      </w:pPr>
      <w:hyperlink r:id="rId11" w:history="1">
        <w:r w:rsidR="00B52A40" w:rsidRPr="003031A7">
          <w:rPr>
            <w:rStyle w:val="Hyperlink"/>
            <w:rFonts w:ascii="Verdana" w:hAnsi="Verdana" w:cstheme="minorBidi"/>
          </w:rPr>
          <w:t>Protect</w:t>
        </w:r>
      </w:hyperlink>
      <w:r w:rsidR="00B52A40" w:rsidRPr="005B1D28">
        <w:rPr>
          <w:rFonts w:ascii="Verdana" w:hAnsi="Verdana"/>
        </w:rPr>
        <w:t xml:space="preserve"> </w:t>
      </w:r>
    </w:p>
    <w:p w14:paraId="7C0C8237" w14:textId="77777777" w:rsidR="00B722C8" w:rsidRPr="005B1D28" w:rsidRDefault="00B722C8" w:rsidP="003031A7">
      <w:pPr>
        <w:pStyle w:val="BodyTextIndent"/>
        <w:spacing w:after="0" w:line="240" w:lineRule="auto"/>
        <w:ind w:left="0" w:firstLine="0"/>
        <w:jc w:val="left"/>
        <w:rPr>
          <w:rFonts w:ascii="Verdana" w:hAnsi="Verdana"/>
        </w:rPr>
      </w:pPr>
    </w:p>
    <w:p w14:paraId="06EC6036" w14:textId="77777777" w:rsidR="005C0A6B" w:rsidRPr="005B1D28" w:rsidRDefault="005C0A6B" w:rsidP="00F275C6">
      <w:pPr>
        <w:pStyle w:val="BodyTextIndent"/>
        <w:spacing w:after="0" w:line="240" w:lineRule="auto"/>
        <w:ind w:firstLine="0"/>
        <w:jc w:val="left"/>
        <w:rPr>
          <w:rFonts w:ascii="Verdana" w:hAnsi="Verdana"/>
        </w:rPr>
      </w:pPr>
      <w:r w:rsidRPr="005B1D28">
        <w:rPr>
          <w:rFonts w:ascii="Verdana" w:hAnsi="Verdana"/>
        </w:rPr>
        <w:t xml:space="preserve">Whistleblowing advice line: 020 </w:t>
      </w:r>
      <w:r w:rsidR="00B722C8" w:rsidRPr="005B1D28">
        <w:rPr>
          <w:rFonts w:ascii="Verdana" w:hAnsi="Verdana"/>
        </w:rPr>
        <w:t>3117 2520</w:t>
      </w:r>
    </w:p>
    <w:p w14:paraId="35339E35" w14:textId="77777777" w:rsidR="005C0A6B" w:rsidRPr="005B1D28" w:rsidRDefault="00B52A40" w:rsidP="00F275C6">
      <w:pPr>
        <w:pStyle w:val="BodyTextIndent"/>
        <w:spacing w:after="0" w:line="240" w:lineRule="auto"/>
        <w:ind w:left="0" w:firstLine="0"/>
        <w:jc w:val="left"/>
        <w:rPr>
          <w:rFonts w:ascii="Verdana" w:hAnsi="Verdana"/>
        </w:rPr>
      </w:pPr>
      <w:r w:rsidRPr="005B1D28">
        <w:rPr>
          <w:rFonts w:ascii="Verdana" w:hAnsi="Verdana"/>
        </w:rPr>
        <w:tab/>
      </w:r>
    </w:p>
    <w:p w14:paraId="18491FA3" w14:textId="77777777" w:rsidR="006E6C71" w:rsidRDefault="006E6C71" w:rsidP="00F275C6">
      <w:pPr>
        <w:pStyle w:val="BodyTextIndent"/>
        <w:numPr>
          <w:ilvl w:val="1"/>
          <w:numId w:val="3"/>
        </w:numPr>
        <w:spacing w:after="0" w:line="240" w:lineRule="auto"/>
        <w:jc w:val="left"/>
        <w:rPr>
          <w:rFonts w:ascii="Verdana" w:hAnsi="Verdana"/>
        </w:rPr>
      </w:pPr>
      <w:r w:rsidRPr="0040472B">
        <w:rPr>
          <w:rFonts w:ascii="Verdana" w:hAnsi="Verdana"/>
        </w:rPr>
        <w:t xml:space="preserve">The worker should disclose to the </w:t>
      </w:r>
      <w:r w:rsidR="00605B89" w:rsidRPr="0040472B">
        <w:rPr>
          <w:rFonts w:ascii="Verdana" w:hAnsi="Verdana"/>
        </w:rPr>
        <w:t>Governance Officer</w:t>
      </w:r>
      <w:r w:rsidRPr="0040472B">
        <w:rPr>
          <w:rFonts w:ascii="Verdana" w:hAnsi="Verdana"/>
        </w:rPr>
        <w:t xml:space="preserve">, in confidence, the grounds for the belief of malpractice. The </w:t>
      </w:r>
      <w:r w:rsidR="00605B89" w:rsidRPr="0040472B">
        <w:rPr>
          <w:rFonts w:ascii="Verdana" w:hAnsi="Verdana"/>
        </w:rPr>
        <w:t>Governance Officer</w:t>
      </w:r>
      <w:r w:rsidRPr="0040472B">
        <w:rPr>
          <w:rFonts w:ascii="Verdana" w:hAnsi="Verdana"/>
        </w:rPr>
        <w:t xml:space="preserve"> will refer the disclosure to one of the Designated Assessors as soon as possible. </w:t>
      </w:r>
    </w:p>
    <w:p w14:paraId="484F7586" w14:textId="77777777" w:rsidR="009E4627" w:rsidRPr="0040472B" w:rsidRDefault="009E4627" w:rsidP="00F275C6">
      <w:pPr>
        <w:pStyle w:val="BodyTextIndent"/>
        <w:spacing w:after="0" w:line="240" w:lineRule="auto"/>
        <w:ind w:firstLine="0"/>
        <w:jc w:val="left"/>
        <w:rPr>
          <w:rFonts w:ascii="Verdana" w:hAnsi="Verdana"/>
        </w:rPr>
      </w:pPr>
    </w:p>
    <w:p w14:paraId="2B5C7032" w14:textId="77777777" w:rsidR="006E6C71" w:rsidRPr="0040472B" w:rsidRDefault="005C0A6B" w:rsidP="00F275C6">
      <w:pPr>
        <w:tabs>
          <w:tab w:val="left" w:pos="720"/>
        </w:tabs>
        <w:spacing w:after="0" w:line="240" w:lineRule="auto"/>
        <w:ind w:left="720" w:hanging="720"/>
        <w:rPr>
          <w:rFonts w:ascii="Verdana" w:hAnsi="Verdana"/>
        </w:rPr>
      </w:pPr>
      <w:r w:rsidRPr="0040472B">
        <w:rPr>
          <w:rFonts w:ascii="Verdana" w:hAnsi="Verdana"/>
        </w:rPr>
        <w:t>5.7</w:t>
      </w:r>
      <w:r w:rsidR="006E6C71" w:rsidRPr="0040472B">
        <w:rPr>
          <w:rFonts w:ascii="Verdana" w:hAnsi="Verdana"/>
        </w:rPr>
        <w:tab/>
        <w:t>The procedure to be followed by the Designated Assessor is attached at Appendix A.</w:t>
      </w:r>
    </w:p>
    <w:p w14:paraId="1448F1D4" w14:textId="77777777" w:rsidR="006E6C71" w:rsidRPr="0040472B" w:rsidRDefault="006E6C71" w:rsidP="00F275C6">
      <w:pPr>
        <w:tabs>
          <w:tab w:val="left" w:pos="720"/>
        </w:tabs>
        <w:spacing w:after="0" w:line="240" w:lineRule="auto"/>
        <w:ind w:left="720" w:hanging="720"/>
        <w:rPr>
          <w:rFonts w:ascii="Verdana" w:hAnsi="Verdana"/>
        </w:rPr>
      </w:pPr>
      <w:r w:rsidRPr="0040472B">
        <w:rPr>
          <w:rFonts w:ascii="Verdana" w:hAnsi="Verdana"/>
        </w:rPr>
        <w:t xml:space="preserve"> </w:t>
      </w:r>
    </w:p>
    <w:p w14:paraId="4D720651" w14:textId="77777777" w:rsidR="00C33022" w:rsidRPr="0040472B" w:rsidRDefault="00C33022" w:rsidP="00F275C6">
      <w:pPr>
        <w:tabs>
          <w:tab w:val="left" w:pos="720"/>
        </w:tabs>
        <w:spacing w:after="0" w:line="240" w:lineRule="auto"/>
        <w:ind w:left="720" w:hanging="720"/>
        <w:rPr>
          <w:rFonts w:ascii="Verdana" w:hAnsi="Verdana"/>
        </w:rPr>
      </w:pPr>
      <w:r w:rsidRPr="0040472B">
        <w:rPr>
          <w:rFonts w:ascii="Verdana" w:hAnsi="Verdana"/>
        </w:rPr>
        <w:t>5.8</w:t>
      </w:r>
      <w:r w:rsidRPr="0040472B">
        <w:rPr>
          <w:rFonts w:ascii="Verdana" w:hAnsi="Verdana"/>
        </w:rPr>
        <w:tab/>
        <w:t>The Designated Assessor may seek legal or other advice in order to carry out their</w:t>
      </w:r>
      <w:r w:rsidR="0022371D" w:rsidRPr="0040472B">
        <w:rPr>
          <w:rFonts w:ascii="Verdana" w:hAnsi="Verdana"/>
        </w:rPr>
        <w:t xml:space="preserve"> investigation, or appoint an independent investigator.</w:t>
      </w:r>
    </w:p>
    <w:p w14:paraId="2A692306" w14:textId="77777777" w:rsidR="00C33022" w:rsidRPr="0040472B" w:rsidRDefault="00C33022" w:rsidP="00F275C6">
      <w:pPr>
        <w:tabs>
          <w:tab w:val="left" w:pos="720"/>
        </w:tabs>
        <w:spacing w:after="0" w:line="240" w:lineRule="auto"/>
        <w:ind w:left="720" w:hanging="720"/>
        <w:rPr>
          <w:rFonts w:ascii="Verdana" w:hAnsi="Verdana"/>
        </w:rPr>
      </w:pPr>
      <w:r w:rsidRPr="0040472B">
        <w:rPr>
          <w:rFonts w:ascii="Verdana" w:hAnsi="Verdana"/>
        </w:rPr>
        <w:t xml:space="preserve"> </w:t>
      </w:r>
    </w:p>
    <w:p w14:paraId="1E716F9A" w14:textId="77777777" w:rsidR="00C702CD" w:rsidRPr="0040472B" w:rsidRDefault="005C0A6B" w:rsidP="00F275C6">
      <w:pPr>
        <w:spacing w:after="0" w:line="240" w:lineRule="auto"/>
        <w:ind w:left="709" w:hanging="709"/>
        <w:rPr>
          <w:rFonts w:ascii="Verdana" w:hAnsi="Verdana"/>
        </w:rPr>
      </w:pPr>
      <w:r w:rsidRPr="0040472B">
        <w:rPr>
          <w:rFonts w:ascii="Verdana" w:hAnsi="Verdana"/>
        </w:rPr>
        <w:t>5.</w:t>
      </w:r>
      <w:r w:rsidR="00C33022" w:rsidRPr="0040472B">
        <w:rPr>
          <w:rFonts w:ascii="Verdana" w:hAnsi="Verdana"/>
        </w:rPr>
        <w:t>9</w:t>
      </w:r>
      <w:r w:rsidR="00C702CD" w:rsidRPr="0040472B">
        <w:rPr>
          <w:rFonts w:ascii="Verdana" w:hAnsi="Verdana"/>
        </w:rPr>
        <w:tab/>
        <w:t xml:space="preserve">Workers are encouraged to identify themselves when making a disclosure. If an anonymous disclosure is made, the College will not be in a position to notify the individual making the disclosure of the outcome of action </w:t>
      </w:r>
      <w:r w:rsidR="00C702CD" w:rsidRPr="0040472B">
        <w:rPr>
          <w:rFonts w:ascii="Verdana" w:hAnsi="Verdana"/>
        </w:rPr>
        <w:lastRenderedPageBreak/>
        <w:t xml:space="preserve">taken by the College. </w:t>
      </w:r>
      <w:r w:rsidRPr="0040472B">
        <w:rPr>
          <w:rFonts w:ascii="Verdana" w:hAnsi="Verdana"/>
        </w:rPr>
        <w:t xml:space="preserve"> </w:t>
      </w:r>
      <w:r w:rsidR="00C702CD" w:rsidRPr="0040472B">
        <w:rPr>
          <w:rFonts w:ascii="Verdana" w:hAnsi="Verdana"/>
        </w:rPr>
        <w:t>Anonymity also means that the College will have difficulty in investigating such a concern.  The College reserves the right to determine whether to apply this procedure in respect of an anonymized disclosure in light of the following considerations:</w:t>
      </w:r>
    </w:p>
    <w:p w14:paraId="00D3394C" w14:textId="77777777" w:rsidR="00C702CD" w:rsidRPr="0040472B" w:rsidRDefault="00C702CD" w:rsidP="00F275C6">
      <w:pPr>
        <w:spacing w:after="0" w:line="240" w:lineRule="auto"/>
        <w:ind w:left="709" w:hanging="709"/>
        <w:rPr>
          <w:rFonts w:ascii="Verdana" w:hAnsi="Verdana"/>
        </w:rPr>
      </w:pPr>
    </w:p>
    <w:p w14:paraId="4249BDA0" w14:textId="77777777" w:rsidR="00C702CD" w:rsidRPr="005B1D28" w:rsidRDefault="00C702CD" w:rsidP="00F275C6">
      <w:pPr>
        <w:pStyle w:val="ListParagraph"/>
        <w:numPr>
          <w:ilvl w:val="0"/>
          <w:numId w:val="1"/>
        </w:numPr>
        <w:spacing w:after="0" w:line="240" w:lineRule="auto"/>
        <w:rPr>
          <w:rFonts w:ascii="Verdana" w:hAnsi="Verdana"/>
          <w:b/>
        </w:rPr>
      </w:pPr>
      <w:r w:rsidRPr="005B1D28">
        <w:rPr>
          <w:rFonts w:ascii="Verdana" w:hAnsi="Verdana"/>
        </w:rPr>
        <w:t>The seriousness of the issues raised in the disclosure;</w:t>
      </w:r>
    </w:p>
    <w:p w14:paraId="21FC72A1" w14:textId="77777777" w:rsidR="00C702CD" w:rsidRPr="005B1D28" w:rsidRDefault="00C702CD" w:rsidP="00F275C6">
      <w:pPr>
        <w:pStyle w:val="ListParagraph"/>
        <w:numPr>
          <w:ilvl w:val="0"/>
          <w:numId w:val="1"/>
        </w:numPr>
        <w:spacing w:after="0" w:line="240" w:lineRule="auto"/>
        <w:rPr>
          <w:rFonts w:ascii="Verdana" w:hAnsi="Verdana"/>
          <w:b/>
        </w:rPr>
      </w:pPr>
      <w:r w:rsidRPr="005B1D28">
        <w:rPr>
          <w:rFonts w:ascii="Verdana" w:hAnsi="Verdana"/>
        </w:rPr>
        <w:t>The credibility of the concern; and</w:t>
      </w:r>
    </w:p>
    <w:p w14:paraId="6CC63EB6" w14:textId="77777777" w:rsidR="00C702CD" w:rsidRPr="005B1D28" w:rsidRDefault="00C702CD" w:rsidP="00F275C6">
      <w:pPr>
        <w:pStyle w:val="ListParagraph"/>
        <w:numPr>
          <w:ilvl w:val="0"/>
          <w:numId w:val="1"/>
        </w:numPr>
        <w:spacing w:after="0" w:line="240" w:lineRule="auto"/>
        <w:rPr>
          <w:rFonts w:ascii="Verdana" w:hAnsi="Verdana"/>
          <w:b/>
        </w:rPr>
      </w:pPr>
      <w:r w:rsidRPr="005B1D28">
        <w:rPr>
          <w:rFonts w:ascii="Verdana" w:hAnsi="Verdana"/>
        </w:rPr>
        <w:t>How likely it is that the concern can be confirmed from attributable sources.</w:t>
      </w:r>
    </w:p>
    <w:p w14:paraId="0C60BD1D" w14:textId="77777777" w:rsidR="00C702CD" w:rsidRPr="0040472B" w:rsidRDefault="00C702CD" w:rsidP="00F275C6">
      <w:pPr>
        <w:spacing w:after="0" w:line="240" w:lineRule="auto"/>
        <w:rPr>
          <w:b/>
        </w:rPr>
      </w:pPr>
    </w:p>
    <w:p w14:paraId="7643B1B6" w14:textId="77777777" w:rsidR="00C6711C" w:rsidRPr="0040472B" w:rsidRDefault="00C6711C" w:rsidP="00F275C6">
      <w:pPr>
        <w:spacing w:after="0" w:line="240" w:lineRule="auto"/>
        <w:ind w:left="709" w:hanging="709"/>
        <w:rPr>
          <w:rFonts w:ascii="Verdana" w:hAnsi="Verdana"/>
        </w:rPr>
      </w:pPr>
      <w:r w:rsidRPr="0040472B">
        <w:rPr>
          <w:rFonts w:ascii="Verdana" w:hAnsi="Verdana"/>
        </w:rPr>
        <w:t>5.</w:t>
      </w:r>
      <w:r w:rsidR="00C33022" w:rsidRPr="0040472B">
        <w:rPr>
          <w:rFonts w:ascii="Verdana" w:hAnsi="Verdana"/>
        </w:rPr>
        <w:t>10</w:t>
      </w:r>
      <w:r w:rsidRPr="0040472B">
        <w:rPr>
          <w:rFonts w:ascii="Verdana" w:hAnsi="Verdana"/>
        </w:rPr>
        <w:tab/>
        <w:t>The College welcomes any disclosure made in Welsh and will respond to any correspondence in Welsh. The College will not treat any disclosure made in the Welsh language any less favourably than that made in English.</w:t>
      </w:r>
    </w:p>
    <w:p w14:paraId="1E058B74" w14:textId="77777777" w:rsidR="00C702CD" w:rsidRPr="0040472B" w:rsidRDefault="00C6711C" w:rsidP="00F275C6">
      <w:pPr>
        <w:spacing w:after="0" w:line="240" w:lineRule="auto"/>
        <w:rPr>
          <w:rFonts w:ascii="Verdana" w:hAnsi="Verdana"/>
        </w:rPr>
      </w:pPr>
      <w:r w:rsidRPr="0040472B">
        <w:rPr>
          <w:rFonts w:ascii="Verdana" w:hAnsi="Verdana"/>
        </w:rPr>
        <w:t xml:space="preserve"> </w:t>
      </w:r>
    </w:p>
    <w:p w14:paraId="55C3B030" w14:textId="77777777" w:rsidR="0089719C" w:rsidRPr="00462AFB" w:rsidRDefault="00D23431" w:rsidP="00F275C6">
      <w:pPr>
        <w:pStyle w:val="Heading1"/>
        <w:spacing w:before="0" w:line="240" w:lineRule="auto"/>
        <w:rPr>
          <w:rFonts w:ascii="Verdana" w:hAnsi="Verdana"/>
          <w:b/>
          <w:sz w:val="24"/>
          <w:szCs w:val="24"/>
        </w:rPr>
      </w:pPr>
      <w:r w:rsidRPr="00462AFB">
        <w:rPr>
          <w:rFonts w:ascii="Verdana" w:hAnsi="Verdana"/>
          <w:b/>
          <w:sz w:val="24"/>
          <w:szCs w:val="24"/>
        </w:rPr>
        <w:t>6.</w:t>
      </w:r>
      <w:r w:rsidRPr="00462AFB">
        <w:rPr>
          <w:rFonts w:ascii="Verdana" w:hAnsi="Verdana"/>
          <w:b/>
          <w:sz w:val="24"/>
          <w:szCs w:val="24"/>
        </w:rPr>
        <w:tab/>
      </w:r>
      <w:r w:rsidR="0089719C" w:rsidRPr="00462AFB">
        <w:rPr>
          <w:rFonts w:ascii="Verdana" w:hAnsi="Verdana"/>
          <w:b/>
          <w:sz w:val="24"/>
          <w:szCs w:val="24"/>
        </w:rPr>
        <w:t>D</w:t>
      </w:r>
      <w:r w:rsidR="005B1D28" w:rsidRPr="00462AFB">
        <w:rPr>
          <w:rFonts w:ascii="Verdana" w:hAnsi="Verdana"/>
          <w:b/>
          <w:sz w:val="24"/>
          <w:szCs w:val="24"/>
        </w:rPr>
        <w:t>esignated Assessors</w:t>
      </w:r>
    </w:p>
    <w:p w14:paraId="4F4B137A" w14:textId="77777777" w:rsidR="0089719C" w:rsidRPr="0040472B" w:rsidRDefault="0089719C" w:rsidP="00F275C6">
      <w:pPr>
        <w:spacing w:after="0" w:line="240" w:lineRule="auto"/>
        <w:rPr>
          <w:rFonts w:ascii="Verdana" w:hAnsi="Verdana"/>
        </w:rPr>
      </w:pPr>
    </w:p>
    <w:p w14:paraId="0E371AB2" w14:textId="77777777" w:rsidR="0089719C" w:rsidRPr="0040472B" w:rsidRDefault="005C0A6B" w:rsidP="00F275C6">
      <w:pPr>
        <w:tabs>
          <w:tab w:val="left" w:pos="720"/>
        </w:tabs>
        <w:spacing w:after="0" w:line="240" w:lineRule="auto"/>
        <w:ind w:left="709" w:hanging="709"/>
        <w:rPr>
          <w:rFonts w:ascii="Verdana" w:hAnsi="Verdana"/>
          <w:i/>
        </w:rPr>
      </w:pPr>
      <w:r w:rsidRPr="0040472B">
        <w:rPr>
          <w:rFonts w:ascii="Verdana" w:hAnsi="Verdana"/>
        </w:rPr>
        <w:t>6.1</w:t>
      </w:r>
      <w:r w:rsidRPr="0040472B">
        <w:rPr>
          <w:rFonts w:ascii="Verdana" w:hAnsi="Verdana"/>
        </w:rPr>
        <w:tab/>
      </w:r>
      <w:r w:rsidR="0089719C" w:rsidRPr="0040472B">
        <w:rPr>
          <w:rFonts w:ascii="Verdana" w:hAnsi="Verdana"/>
        </w:rPr>
        <w:t xml:space="preserve">The Corporation Board will ensure that at least two members of the Corporation of appropriate experience and standing within the College are designated at any time for the purpose of this procedure as </w:t>
      </w:r>
      <w:r w:rsidR="0089719C" w:rsidRPr="0040472B">
        <w:rPr>
          <w:rFonts w:ascii="Verdana" w:hAnsi="Verdana"/>
          <w:i/>
        </w:rPr>
        <w:t>Designated Assessors</w:t>
      </w:r>
      <w:r w:rsidR="0089719C" w:rsidRPr="0040472B">
        <w:rPr>
          <w:rFonts w:ascii="Verdana" w:hAnsi="Verdana"/>
        </w:rPr>
        <w:t xml:space="preserve"> and that one of the members shall be designated as </w:t>
      </w:r>
      <w:r w:rsidR="0089719C" w:rsidRPr="0040472B">
        <w:rPr>
          <w:rFonts w:ascii="Verdana" w:hAnsi="Verdana"/>
          <w:i/>
        </w:rPr>
        <w:t>The Lead Assessor.</w:t>
      </w:r>
    </w:p>
    <w:p w14:paraId="7307DD4D" w14:textId="77777777" w:rsidR="0089719C" w:rsidRPr="0040472B" w:rsidRDefault="0089719C" w:rsidP="00F275C6">
      <w:pPr>
        <w:spacing w:after="0" w:line="240" w:lineRule="auto"/>
        <w:ind w:left="720"/>
        <w:rPr>
          <w:rFonts w:ascii="Verdana" w:hAnsi="Verdana"/>
          <w:i/>
        </w:rPr>
      </w:pPr>
    </w:p>
    <w:p w14:paraId="0FC1CD7C" w14:textId="77777777" w:rsidR="0089719C" w:rsidRPr="0040472B" w:rsidRDefault="005C0A6B" w:rsidP="00F275C6">
      <w:pPr>
        <w:pStyle w:val="BodyTextIndent"/>
        <w:spacing w:after="0" w:line="240" w:lineRule="auto"/>
        <w:jc w:val="left"/>
        <w:rPr>
          <w:rFonts w:ascii="Verdana" w:hAnsi="Verdana"/>
        </w:rPr>
      </w:pPr>
      <w:r w:rsidRPr="0040472B">
        <w:rPr>
          <w:rFonts w:ascii="Verdana" w:hAnsi="Verdana"/>
        </w:rPr>
        <w:t>6</w:t>
      </w:r>
      <w:r w:rsidR="00FD07F7" w:rsidRPr="0040472B">
        <w:rPr>
          <w:rFonts w:ascii="Verdana" w:hAnsi="Verdana"/>
        </w:rPr>
        <w:t>.2</w:t>
      </w:r>
      <w:r w:rsidR="00FD07F7" w:rsidRPr="0040472B">
        <w:rPr>
          <w:rFonts w:ascii="Verdana" w:hAnsi="Verdana"/>
        </w:rPr>
        <w:tab/>
      </w:r>
      <w:r w:rsidR="0089719C" w:rsidRPr="0040472B">
        <w:rPr>
          <w:rFonts w:ascii="Verdana" w:hAnsi="Verdana"/>
        </w:rPr>
        <w:t xml:space="preserve">The Corporation Board will select any new Designated Assessor(s).  The </w:t>
      </w:r>
      <w:r w:rsidR="00AA46F9" w:rsidRPr="0040472B">
        <w:rPr>
          <w:rFonts w:ascii="Verdana" w:hAnsi="Verdana"/>
        </w:rPr>
        <w:t xml:space="preserve">current </w:t>
      </w:r>
      <w:r w:rsidR="0089719C" w:rsidRPr="0040472B">
        <w:rPr>
          <w:rFonts w:ascii="Verdana" w:hAnsi="Verdana"/>
        </w:rPr>
        <w:t>Designated Assessors are:</w:t>
      </w:r>
    </w:p>
    <w:p w14:paraId="18F4C0ED" w14:textId="77777777" w:rsidR="00B722C8" w:rsidRPr="0040472B" w:rsidRDefault="00B722C8" w:rsidP="00F275C6">
      <w:pPr>
        <w:spacing w:after="0" w:line="240" w:lineRule="auto"/>
        <w:ind w:left="360"/>
        <w:rPr>
          <w:strike/>
        </w:rPr>
      </w:pPr>
    </w:p>
    <w:p w14:paraId="009A0464" w14:textId="77777777" w:rsidR="00B722C8" w:rsidRPr="005B1D28" w:rsidRDefault="00FC2609" w:rsidP="00F275C6">
      <w:pPr>
        <w:pStyle w:val="ListParagraph"/>
        <w:numPr>
          <w:ilvl w:val="0"/>
          <w:numId w:val="4"/>
        </w:numPr>
        <w:spacing w:after="0" w:line="240" w:lineRule="auto"/>
        <w:ind w:left="1080"/>
        <w:rPr>
          <w:rFonts w:ascii="Verdana" w:hAnsi="Verdana"/>
        </w:rPr>
      </w:pPr>
      <w:r w:rsidRPr="005B1D28">
        <w:rPr>
          <w:rFonts w:ascii="Verdana" w:hAnsi="Verdana"/>
        </w:rPr>
        <w:t>Dr Andrew Iwobi</w:t>
      </w:r>
    </w:p>
    <w:p w14:paraId="2FA71DF6" w14:textId="77777777" w:rsidR="00D62A6A" w:rsidRPr="005B1D28" w:rsidRDefault="00FC2609" w:rsidP="00F275C6">
      <w:pPr>
        <w:pStyle w:val="ListParagraph"/>
        <w:numPr>
          <w:ilvl w:val="0"/>
          <w:numId w:val="4"/>
        </w:numPr>
        <w:spacing w:after="0" w:line="240" w:lineRule="auto"/>
        <w:ind w:left="1080"/>
        <w:rPr>
          <w:rFonts w:ascii="Verdana" w:hAnsi="Verdana"/>
        </w:rPr>
      </w:pPr>
      <w:r w:rsidRPr="005B1D28">
        <w:rPr>
          <w:rFonts w:ascii="Verdana" w:hAnsi="Verdana"/>
        </w:rPr>
        <w:t>Mrs Michaela Leyshon</w:t>
      </w:r>
    </w:p>
    <w:p w14:paraId="39353199" w14:textId="77777777" w:rsidR="00C6711C" w:rsidRPr="005B1D28" w:rsidRDefault="00D62A6A" w:rsidP="00F275C6">
      <w:pPr>
        <w:pStyle w:val="ListParagraph"/>
        <w:numPr>
          <w:ilvl w:val="0"/>
          <w:numId w:val="4"/>
        </w:numPr>
        <w:spacing w:after="0" w:line="240" w:lineRule="auto"/>
        <w:ind w:left="1080"/>
        <w:rPr>
          <w:rFonts w:ascii="Verdana" w:hAnsi="Verdana"/>
        </w:rPr>
      </w:pPr>
      <w:r w:rsidRPr="005B1D28">
        <w:rPr>
          <w:rFonts w:ascii="Verdana" w:hAnsi="Verdana"/>
        </w:rPr>
        <w:t>Professor Catrin Thoma</w:t>
      </w:r>
      <w:r w:rsidR="005B1D28" w:rsidRPr="005B1D28">
        <w:rPr>
          <w:rFonts w:ascii="Verdana" w:hAnsi="Verdana"/>
        </w:rPr>
        <w:t>s</w:t>
      </w:r>
    </w:p>
    <w:p w14:paraId="48BC87A5" w14:textId="77777777" w:rsidR="0089719C" w:rsidRPr="0040472B" w:rsidRDefault="0089719C" w:rsidP="00F275C6">
      <w:pPr>
        <w:spacing w:after="0" w:line="240" w:lineRule="auto"/>
        <w:ind w:left="1440"/>
        <w:rPr>
          <w:rFonts w:ascii="Verdana" w:hAnsi="Verdana"/>
        </w:rPr>
      </w:pPr>
    </w:p>
    <w:p w14:paraId="03ACAAFF" w14:textId="77777777" w:rsidR="0089719C" w:rsidRDefault="0089719C" w:rsidP="00F275C6">
      <w:pPr>
        <w:pStyle w:val="BodyTextIndent"/>
        <w:spacing w:after="0" w:line="240" w:lineRule="auto"/>
        <w:jc w:val="left"/>
        <w:rPr>
          <w:rFonts w:ascii="Verdana" w:hAnsi="Verdana"/>
        </w:rPr>
      </w:pPr>
      <w:r w:rsidRPr="0040472B">
        <w:rPr>
          <w:rFonts w:ascii="Verdana" w:hAnsi="Verdana"/>
        </w:rPr>
        <w:tab/>
        <w:t>The Corporation Board may revoke any such designation from time to time and appoint new Designated Assessors</w:t>
      </w:r>
      <w:r w:rsidR="00605B89" w:rsidRPr="0040472B">
        <w:rPr>
          <w:rFonts w:ascii="Verdana" w:hAnsi="Verdana"/>
        </w:rPr>
        <w:t>.</w:t>
      </w:r>
      <w:r w:rsidRPr="0040472B">
        <w:rPr>
          <w:rFonts w:ascii="Verdana" w:hAnsi="Verdana"/>
        </w:rPr>
        <w:t xml:space="preserve"> </w:t>
      </w:r>
    </w:p>
    <w:p w14:paraId="1228BB40" w14:textId="77777777" w:rsidR="009E4627" w:rsidRPr="0040472B" w:rsidRDefault="009E4627" w:rsidP="00F275C6">
      <w:pPr>
        <w:pStyle w:val="BodyTextIndent"/>
        <w:spacing w:after="0" w:line="240" w:lineRule="auto"/>
        <w:jc w:val="left"/>
        <w:rPr>
          <w:rFonts w:ascii="Verdana" w:hAnsi="Verdana"/>
        </w:rPr>
      </w:pPr>
    </w:p>
    <w:p w14:paraId="3FA44C15" w14:textId="77777777" w:rsidR="0089719C" w:rsidRPr="0040472B" w:rsidRDefault="005C0A6B" w:rsidP="00F275C6">
      <w:pPr>
        <w:pStyle w:val="BodyTextIndent"/>
        <w:spacing w:after="0" w:line="240" w:lineRule="auto"/>
        <w:jc w:val="left"/>
        <w:rPr>
          <w:rFonts w:ascii="Verdana" w:hAnsi="Verdana"/>
        </w:rPr>
      </w:pPr>
      <w:r w:rsidRPr="0040472B">
        <w:rPr>
          <w:rFonts w:ascii="Verdana" w:hAnsi="Verdana"/>
        </w:rPr>
        <w:t>6</w:t>
      </w:r>
      <w:r w:rsidR="00FD07F7" w:rsidRPr="0040472B">
        <w:rPr>
          <w:rFonts w:ascii="Verdana" w:hAnsi="Verdana"/>
        </w:rPr>
        <w:t>.</w:t>
      </w:r>
      <w:r w:rsidR="003104FE" w:rsidRPr="0040472B">
        <w:rPr>
          <w:rFonts w:ascii="Verdana" w:hAnsi="Verdana"/>
        </w:rPr>
        <w:t>3</w:t>
      </w:r>
      <w:r w:rsidR="00FD07F7" w:rsidRPr="0040472B">
        <w:rPr>
          <w:rFonts w:ascii="Verdana" w:hAnsi="Verdana"/>
        </w:rPr>
        <w:tab/>
      </w:r>
      <w:r w:rsidR="00605B89" w:rsidRPr="0040472B">
        <w:rPr>
          <w:rFonts w:ascii="Verdana" w:hAnsi="Verdana"/>
        </w:rPr>
        <w:t>On behalf of the Designated Assessors t</w:t>
      </w:r>
      <w:r w:rsidR="00F6688B" w:rsidRPr="0040472B">
        <w:rPr>
          <w:rFonts w:ascii="Verdana" w:hAnsi="Verdana"/>
        </w:rPr>
        <w:t xml:space="preserve">he </w:t>
      </w:r>
      <w:r w:rsidR="00605B89" w:rsidRPr="0040472B">
        <w:rPr>
          <w:rFonts w:ascii="Verdana" w:hAnsi="Verdana"/>
        </w:rPr>
        <w:t xml:space="preserve">Governance Officer </w:t>
      </w:r>
      <w:r w:rsidR="0089719C" w:rsidRPr="0040472B">
        <w:rPr>
          <w:rFonts w:ascii="Verdana" w:hAnsi="Verdana"/>
        </w:rPr>
        <w:t>will produce an annual report to the Audit Committee and the Corporation Board of the number of occasions when this procedure has been formally invoked and the outcome.</w:t>
      </w:r>
    </w:p>
    <w:p w14:paraId="1D07A68F" w14:textId="77777777" w:rsidR="0089719C" w:rsidRPr="0040472B" w:rsidRDefault="0089719C" w:rsidP="00F275C6">
      <w:pPr>
        <w:spacing w:after="0" w:line="240" w:lineRule="auto"/>
        <w:ind w:left="720"/>
        <w:rPr>
          <w:rFonts w:ascii="Verdana" w:hAnsi="Verdana"/>
          <w:b/>
        </w:rPr>
      </w:pPr>
    </w:p>
    <w:p w14:paraId="498D8920" w14:textId="77777777" w:rsidR="00E0180A" w:rsidRPr="00462AFB" w:rsidRDefault="00D23431" w:rsidP="00F275C6">
      <w:pPr>
        <w:pStyle w:val="Heading1"/>
        <w:spacing w:before="0" w:line="240" w:lineRule="auto"/>
        <w:rPr>
          <w:rFonts w:ascii="Verdana" w:hAnsi="Verdana"/>
          <w:b/>
          <w:sz w:val="24"/>
          <w:szCs w:val="24"/>
        </w:rPr>
      </w:pPr>
      <w:r w:rsidRPr="00462AFB">
        <w:rPr>
          <w:rFonts w:ascii="Verdana" w:hAnsi="Verdana"/>
          <w:b/>
          <w:sz w:val="24"/>
          <w:szCs w:val="24"/>
        </w:rPr>
        <w:t>7.</w:t>
      </w:r>
      <w:r w:rsidRPr="00462AFB">
        <w:rPr>
          <w:rFonts w:ascii="Verdana" w:hAnsi="Verdana"/>
          <w:b/>
          <w:sz w:val="24"/>
          <w:szCs w:val="24"/>
        </w:rPr>
        <w:tab/>
      </w:r>
      <w:r w:rsidR="00E0180A" w:rsidRPr="00462AFB">
        <w:rPr>
          <w:rFonts w:ascii="Verdana" w:hAnsi="Verdana"/>
          <w:b/>
          <w:sz w:val="24"/>
          <w:szCs w:val="24"/>
        </w:rPr>
        <w:t>D</w:t>
      </w:r>
      <w:r w:rsidRPr="00462AFB">
        <w:rPr>
          <w:rFonts w:ascii="Verdana" w:hAnsi="Verdana"/>
          <w:b/>
          <w:sz w:val="24"/>
          <w:szCs w:val="24"/>
        </w:rPr>
        <w:t>isclosure to External Bodies</w:t>
      </w:r>
    </w:p>
    <w:p w14:paraId="55D26DE9" w14:textId="77777777" w:rsidR="00E0180A" w:rsidRPr="00D23431" w:rsidRDefault="00E0180A" w:rsidP="00F275C6">
      <w:pPr>
        <w:spacing w:after="0" w:line="240" w:lineRule="auto"/>
        <w:rPr>
          <w:rFonts w:ascii="Verdana" w:hAnsi="Verdana"/>
          <w:b/>
        </w:rPr>
      </w:pPr>
    </w:p>
    <w:p w14:paraId="04CF62F5" w14:textId="77777777" w:rsidR="00E0180A" w:rsidRPr="0040472B" w:rsidRDefault="005C0A6B" w:rsidP="00F275C6">
      <w:pPr>
        <w:spacing w:after="0" w:line="240" w:lineRule="auto"/>
        <w:ind w:left="709" w:hanging="709"/>
        <w:rPr>
          <w:rFonts w:ascii="Verdana" w:hAnsi="Verdana"/>
        </w:rPr>
      </w:pPr>
      <w:r w:rsidRPr="00D23431">
        <w:rPr>
          <w:rFonts w:ascii="Verdana" w:hAnsi="Verdana"/>
        </w:rPr>
        <w:t>7</w:t>
      </w:r>
      <w:r w:rsidR="0090396E" w:rsidRPr="00D23431">
        <w:rPr>
          <w:rFonts w:ascii="Verdana" w:hAnsi="Verdana"/>
        </w:rPr>
        <w:t>.1</w:t>
      </w:r>
      <w:r w:rsidR="0090396E" w:rsidRPr="00D23431">
        <w:rPr>
          <w:rFonts w:ascii="Verdana" w:hAnsi="Verdana"/>
        </w:rPr>
        <w:tab/>
      </w:r>
      <w:r w:rsidR="00E0180A" w:rsidRPr="00D23431">
        <w:rPr>
          <w:rFonts w:ascii="Verdana" w:hAnsi="Verdana"/>
        </w:rPr>
        <w:t>This policy and procedure has been implemented to allow workers to raise</w:t>
      </w:r>
      <w:r w:rsidR="00E0180A" w:rsidRPr="0040472B">
        <w:rPr>
          <w:rFonts w:ascii="Verdana" w:hAnsi="Verdana"/>
        </w:rPr>
        <w:t xml:space="preserve"> disclosures internally within the College. A worker has the right to make a disclosure out</w:t>
      </w:r>
      <w:r w:rsidR="00B722C8" w:rsidRPr="0040472B">
        <w:rPr>
          <w:rFonts w:ascii="Verdana" w:hAnsi="Verdana"/>
        </w:rPr>
        <w:t>side</w:t>
      </w:r>
      <w:r w:rsidR="00E0180A" w:rsidRPr="0040472B">
        <w:rPr>
          <w:rFonts w:ascii="Verdana" w:hAnsi="Verdana"/>
        </w:rPr>
        <w:t xml:space="preserve"> of the College where there are reasonable grounds to do so and in accordance with the law.</w:t>
      </w:r>
    </w:p>
    <w:p w14:paraId="23140648" w14:textId="77777777" w:rsidR="00E0180A" w:rsidRPr="0040472B" w:rsidRDefault="00E0180A" w:rsidP="00F275C6">
      <w:pPr>
        <w:spacing w:after="0" w:line="240" w:lineRule="auto"/>
        <w:ind w:left="709" w:hanging="709"/>
        <w:rPr>
          <w:rFonts w:ascii="Verdana" w:hAnsi="Verdana"/>
        </w:rPr>
      </w:pPr>
    </w:p>
    <w:p w14:paraId="5241B140" w14:textId="77777777" w:rsidR="00E0180A" w:rsidRPr="0040472B" w:rsidRDefault="005C0A6B" w:rsidP="00F275C6">
      <w:pPr>
        <w:spacing w:after="0" w:line="240" w:lineRule="auto"/>
        <w:ind w:left="709" w:hanging="709"/>
        <w:rPr>
          <w:rFonts w:ascii="Verdana" w:hAnsi="Verdana"/>
        </w:rPr>
      </w:pPr>
      <w:r w:rsidRPr="0040472B">
        <w:rPr>
          <w:rFonts w:ascii="Verdana" w:hAnsi="Verdana"/>
        </w:rPr>
        <w:t>7</w:t>
      </w:r>
      <w:r w:rsidR="0090396E" w:rsidRPr="0040472B">
        <w:rPr>
          <w:rFonts w:ascii="Verdana" w:hAnsi="Verdana"/>
        </w:rPr>
        <w:t>.2</w:t>
      </w:r>
      <w:r w:rsidR="0090396E" w:rsidRPr="0040472B">
        <w:rPr>
          <w:rFonts w:ascii="Verdana" w:hAnsi="Verdana"/>
        </w:rPr>
        <w:tab/>
      </w:r>
      <w:r w:rsidR="00E0180A" w:rsidRPr="0040472B">
        <w:rPr>
          <w:rFonts w:ascii="Verdana" w:hAnsi="Verdana"/>
        </w:rPr>
        <w:t xml:space="preserve">Workers may make a disclosure to an appropriate external body prescribed by the law.  This list of ‘prescribed’ organisations and bodies can be found </w:t>
      </w:r>
      <w:r w:rsidR="00C33022" w:rsidRPr="0040472B">
        <w:rPr>
          <w:rFonts w:ascii="Verdana" w:hAnsi="Verdana"/>
        </w:rPr>
        <w:t>here:</w:t>
      </w:r>
      <w:r w:rsidR="00C33022" w:rsidRPr="0040472B">
        <w:t xml:space="preserve"> </w:t>
      </w:r>
      <w:hyperlink r:id="rId12" w:history="1">
        <w:r w:rsidR="003031A7" w:rsidRPr="003031A7">
          <w:rPr>
            <w:rStyle w:val="Hyperlink"/>
            <w:rFonts w:ascii="Verdana" w:hAnsi="Verdana" w:cstheme="minorBidi"/>
          </w:rPr>
          <w:t>W</w:t>
        </w:r>
        <w:r w:rsidR="00C33022" w:rsidRPr="003031A7">
          <w:rPr>
            <w:rStyle w:val="Hyperlink"/>
            <w:rFonts w:ascii="Verdana" w:hAnsi="Verdana" w:cstheme="minorBidi"/>
          </w:rPr>
          <w:t>histleblowing</w:t>
        </w:r>
        <w:r w:rsidR="003031A7" w:rsidRPr="003031A7">
          <w:rPr>
            <w:rStyle w:val="Hyperlink"/>
            <w:rFonts w:ascii="Verdana" w:hAnsi="Verdana" w:cstheme="minorBidi"/>
          </w:rPr>
          <w:t xml:space="preserve"> </w:t>
        </w:r>
        <w:r w:rsidR="00C33022" w:rsidRPr="003031A7">
          <w:rPr>
            <w:rStyle w:val="Hyperlink"/>
            <w:rFonts w:ascii="Verdana" w:hAnsi="Verdana" w:cstheme="minorBidi"/>
          </w:rPr>
          <w:t>list</w:t>
        </w:r>
        <w:r w:rsidR="003031A7" w:rsidRPr="003031A7">
          <w:rPr>
            <w:rStyle w:val="Hyperlink"/>
            <w:rFonts w:ascii="Verdana" w:hAnsi="Verdana" w:cstheme="minorBidi"/>
          </w:rPr>
          <w:t xml:space="preserve"> </w:t>
        </w:r>
        <w:r w:rsidR="00C33022" w:rsidRPr="003031A7">
          <w:rPr>
            <w:rStyle w:val="Hyperlink"/>
            <w:rFonts w:ascii="Verdana" w:hAnsi="Verdana" w:cstheme="minorBidi"/>
          </w:rPr>
          <w:t>of</w:t>
        </w:r>
        <w:r w:rsidR="003031A7" w:rsidRPr="003031A7">
          <w:rPr>
            <w:rStyle w:val="Hyperlink"/>
            <w:rFonts w:ascii="Verdana" w:hAnsi="Verdana" w:cstheme="minorBidi"/>
          </w:rPr>
          <w:t xml:space="preserve"> </w:t>
        </w:r>
        <w:r w:rsidR="00C33022" w:rsidRPr="003031A7">
          <w:rPr>
            <w:rStyle w:val="Hyperlink"/>
            <w:rFonts w:ascii="Verdana" w:hAnsi="Verdana" w:cstheme="minorBidi"/>
          </w:rPr>
          <w:t>prescribed</w:t>
        </w:r>
        <w:r w:rsidR="003031A7" w:rsidRPr="003031A7">
          <w:rPr>
            <w:rStyle w:val="Hyperlink"/>
            <w:rFonts w:ascii="Verdana" w:hAnsi="Verdana" w:cstheme="minorBidi"/>
          </w:rPr>
          <w:t xml:space="preserve"> </w:t>
        </w:r>
        <w:r w:rsidR="00C33022" w:rsidRPr="003031A7">
          <w:rPr>
            <w:rStyle w:val="Hyperlink"/>
            <w:rFonts w:ascii="Verdana" w:hAnsi="Verdana" w:cstheme="minorBidi"/>
          </w:rPr>
          <w:t>people</w:t>
        </w:r>
        <w:r w:rsidR="003031A7" w:rsidRPr="003031A7">
          <w:rPr>
            <w:rStyle w:val="Hyperlink"/>
            <w:rFonts w:ascii="Verdana" w:hAnsi="Verdana" w:cstheme="minorBidi"/>
          </w:rPr>
          <w:t xml:space="preserve"> </w:t>
        </w:r>
        <w:r w:rsidR="00C33022" w:rsidRPr="003031A7">
          <w:rPr>
            <w:rStyle w:val="Hyperlink"/>
            <w:rFonts w:ascii="Verdana" w:hAnsi="Verdana" w:cstheme="minorBidi"/>
          </w:rPr>
          <w:t>and</w:t>
        </w:r>
        <w:r w:rsidR="003031A7" w:rsidRPr="003031A7">
          <w:rPr>
            <w:rStyle w:val="Hyperlink"/>
            <w:rFonts w:ascii="Verdana" w:hAnsi="Verdana" w:cstheme="minorBidi"/>
          </w:rPr>
          <w:t xml:space="preserve"> </w:t>
        </w:r>
        <w:r w:rsidR="00C33022" w:rsidRPr="003031A7">
          <w:rPr>
            <w:rStyle w:val="Hyperlink"/>
            <w:rFonts w:ascii="Verdana" w:hAnsi="Verdana" w:cstheme="minorBidi"/>
          </w:rPr>
          <w:t>bodies</w:t>
        </w:r>
      </w:hyperlink>
      <w:r w:rsidR="00C33022" w:rsidRPr="0040472B">
        <w:rPr>
          <w:rFonts w:ascii="Verdana" w:hAnsi="Verdana"/>
        </w:rPr>
        <w:t xml:space="preserve"> </w:t>
      </w:r>
    </w:p>
    <w:p w14:paraId="3D39CDD3" w14:textId="77777777" w:rsidR="00E0180A" w:rsidRPr="0040472B" w:rsidRDefault="00E0180A" w:rsidP="00F275C6">
      <w:pPr>
        <w:spacing w:after="0" w:line="240" w:lineRule="auto"/>
        <w:rPr>
          <w:rFonts w:ascii="Verdana" w:hAnsi="Verdana"/>
        </w:rPr>
      </w:pPr>
    </w:p>
    <w:p w14:paraId="6D99EEDE" w14:textId="77777777" w:rsidR="00E0180A" w:rsidRPr="0040472B" w:rsidRDefault="005C0A6B" w:rsidP="00F275C6">
      <w:pPr>
        <w:spacing w:after="0" w:line="240" w:lineRule="auto"/>
        <w:ind w:left="709" w:hanging="709"/>
        <w:rPr>
          <w:rFonts w:ascii="Verdana" w:hAnsi="Verdana"/>
        </w:rPr>
      </w:pPr>
      <w:r w:rsidRPr="0040472B">
        <w:rPr>
          <w:rFonts w:ascii="Verdana" w:hAnsi="Verdana"/>
        </w:rPr>
        <w:lastRenderedPageBreak/>
        <w:t>7</w:t>
      </w:r>
      <w:r w:rsidR="0090396E" w:rsidRPr="0040472B">
        <w:rPr>
          <w:rFonts w:ascii="Verdana" w:hAnsi="Verdana"/>
        </w:rPr>
        <w:t>.3</w:t>
      </w:r>
      <w:r w:rsidR="0090396E" w:rsidRPr="0040472B">
        <w:rPr>
          <w:rFonts w:ascii="Verdana" w:hAnsi="Verdana"/>
        </w:rPr>
        <w:tab/>
      </w:r>
      <w:r w:rsidR="00E0180A" w:rsidRPr="0040472B">
        <w:rPr>
          <w:rFonts w:ascii="Verdana" w:hAnsi="Verdana"/>
        </w:rPr>
        <w:t>Workers can also make disclosures on a confidential basis to a practising solicitor or barrister.</w:t>
      </w:r>
    </w:p>
    <w:p w14:paraId="456DA4F9" w14:textId="77777777" w:rsidR="00E0180A" w:rsidRPr="0040472B" w:rsidRDefault="00E0180A" w:rsidP="00F275C6">
      <w:pPr>
        <w:pStyle w:val="ListParagraph"/>
        <w:spacing w:after="0" w:line="240" w:lineRule="auto"/>
      </w:pPr>
    </w:p>
    <w:p w14:paraId="1A5EB4B5" w14:textId="77777777" w:rsidR="00E0180A" w:rsidRDefault="005C0A6B" w:rsidP="00F275C6">
      <w:pPr>
        <w:spacing w:after="0" w:line="240" w:lineRule="auto"/>
        <w:ind w:left="709" w:hanging="709"/>
        <w:rPr>
          <w:rFonts w:ascii="Verdana" w:hAnsi="Verdana"/>
        </w:rPr>
      </w:pPr>
      <w:r w:rsidRPr="0040472B">
        <w:rPr>
          <w:rFonts w:ascii="Verdana" w:hAnsi="Verdana"/>
        </w:rPr>
        <w:t>7</w:t>
      </w:r>
      <w:r w:rsidR="0090396E" w:rsidRPr="0040472B">
        <w:rPr>
          <w:rFonts w:ascii="Verdana" w:hAnsi="Verdana"/>
        </w:rPr>
        <w:t>.4</w:t>
      </w:r>
      <w:r w:rsidR="0090396E" w:rsidRPr="0040472B">
        <w:rPr>
          <w:rFonts w:ascii="Verdana" w:hAnsi="Verdana"/>
        </w:rPr>
        <w:tab/>
        <w:t>If a worker seeks advice outside of the College they must be careful not to breach any confidentiality obligations or damage the College’s reputation in so doing.</w:t>
      </w:r>
    </w:p>
    <w:p w14:paraId="3E474BD6" w14:textId="77777777" w:rsidR="009E4627" w:rsidRPr="009E4627" w:rsidRDefault="009E4627" w:rsidP="00F275C6">
      <w:pPr>
        <w:spacing w:after="0" w:line="240" w:lineRule="auto"/>
        <w:ind w:left="709" w:hanging="709"/>
        <w:rPr>
          <w:rFonts w:ascii="Verdana" w:hAnsi="Verdana"/>
        </w:rPr>
      </w:pPr>
    </w:p>
    <w:p w14:paraId="5035208A" w14:textId="77777777" w:rsidR="0090396E" w:rsidRPr="00462AFB" w:rsidRDefault="00D23431" w:rsidP="00F275C6">
      <w:pPr>
        <w:pStyle w:val="Heading1"/>
        <w:spacing w:before="0" w:line="240" w:lineRule="auto"/>
        <w:rPr>
          <w:rFonts w:ascii="Verdana" w:hAnsi="Verdana"/>
          <w:b/>
          <w:sz w:val="24"/>
          <w:szCs w:val="24"/>
        </w:rPr>
      </w:pPr>
      <w:r w:rsidRPr="00462AFB">
        <w:rPr>
          <w:rFonts w:ascii="Verdana" w:hAnsi="Verdana"/>
          <w:b/>
          <w:sz w:val="24"/>
          <w:szCs w:val="24"/>
        </w:rPr>
        <w:t>8.</w:t>
      </w:r>
      <w:r w:rsidRPr="00462AFB">
        <w:rPr>
          <w:rFonts w:ascii="Verdana" w:hAnsi="Verdana"/>
          <w:b/>
          <w:sz w:val="24"/>
          <w:szCs w:val="24"/>
        </w:rPr>
        <w:tab/>
      </w:r>
      <w:r w:rsidR="0090396E" w:rsidRPr="00462AFB">
        <w:rPr>
          <w:rFonts w:ascii="Verdana" w:hAnsi="Verdana"/>
          <w:b/>
          <w:sz w:val="24"/>
          <w:szCs w:val="24"/>
        </w:rPr>
        <w:t>A</w:t>
      </w:r>
      <w:r w:rsidRPr="00462AFB">
        <w:rPr>
          <w:rFonts w:ascii="Verdana" w:hAnsi="Verdana"/>
          <w:b/>
          <w:sz w:val="24"/>
          <w:szCs w:val="24"/>
        </w:rPr>
        <w:t>ccountability</w:t>
      </w:r>
    </w:p>
    <w:p w14:paraId="212E3922" w14:textId="77777777" w:rsidR="00E0180A" w:rsidRPr="0040472B" w:rsidRDefault="00E0180A" w:rsidP="00F275C6">
      <w:pPr>
        <w:spacing w:after="0" w:line="240" w:lineRule="auto"/>
        <w:ind w:left="720"/>
        <w:rPr>
          <w:rFonts w:ascii="Verdana" w:hAnsi="Verdana"/>
          <w:b/>
        </w:rPr>
      </w:pPr>
    </w:p>
    <w:p w14:paraId="05528F84" w14:textId="77777777" w:rsidR="0090396E" w:rsidRPr="0040472B" w:rsidRDefault="005C0A6B" w:rsidP="00F275C6">
      <w:pPr>
        <w:spacing w:after="0" w:line="240" w:lineRule="auto"/>
        <w:ind w:left="709" w:hanging="709"/>
        <w:rPr>
          <w:rFonts w:ascii="Verdana" w:hAnsi="Verdana"/>
        </w:rPr>
      </w:pPr>
      <w:r w:rsidRPr="0040472B">
        <w:rPr>
          <w:rFonts w:ascii="Verdana" w:hAnsi="Verdana"/>
        </w:rPr>
        <w:t>8</w:t>
      </w:r>
      <w:r w:rsidR="0090396E" w:rsidRPr="0040472B">
        <w:rPr>
          <w:rFonts w:ascii="Verdana" w:hAnsi="Verdana"/>
        </w:rPr>
        <w:t>.1</w:t>
      </w:r>
      <w:r w:rsidR="0090396E" w:rsidRPr="0040472B">
        <w:rPr>
          <w:rFonts w:ascii="Verdana" w:hAnsi="Verdana"/>
        </w:rPr>
        <w:tab/>
        <w:t>The College will keep a record of all concerns raised under this policy and procedure (including cases where the College deems that there is no case to answer and therefore no action should be taken) and will report to the Corporation Board, through the Audit Committee, on an annual basis.</w:t>
      </w:r>
    </w:p>
    <w:p w14:paraId="4B587D57" w14:textId="77777777" w:rsidR="003F4884" w:rsidRPr="0040472B" w:rsidRDefault="003F4884" w:rsidP="00F275C6">
      <w:pPr>
        <w:spacing w:after="0" w:line="240" w:lineRule="auto"/>
        <w:ind w:left="720"/>
        <w:rPr>
          <w:rFonts w:ascii="Verdana" w:hAnsi="Verdana"/>
          <w:b/>
        </w:rPr>
      </w:pPr>
    </w:p>
    <w:p w14:paraId="1CCD49E6" w14:textId="77777777" w:rsidR="0089719C" w:rsidRPr="00462AFB" w:rsidRDefault="00D23431" w:rsidP="00F275C6">
      <w:pPr>
        <w:pStyle w:val="Heading1"/>
        <w:spacing w:before="0" w:line="240" w:lineRule="auto"/>
        <w:rPr>
          <w:rFonts w:ascii="Verdana" w:hAnsi="Verdana"/>
          <w:b/>
          <w:sz w:val="24"/>
          <w:szCs w:val="24"/>
        </w:rPr>
      </w:pPr>
      <w:r w:rsidRPr="00462AFB">
        <w:rPr>
          <w:rFonts w:ascii="Verdana" w:hAnsi="Verdana"/>
          <w:b/>
          <w:sz w:val="24"/>
          <w:szCs w:val="24"/>
        </w:rPr>
        <w:t>9.</w:t>
      </w:r>
      <w:r w:rsidRPr="00462AFB">
        <w:rPr>
          <w:rFonts w:ascii="Verdana" w:hAnsi="Verdana"/>
          <w:b/>
          <w:sz w:val="24"/>
          <w:szCs w:val="24"/>
        </w:rPr>
        <w:tab/>
        <w:t>Further Assistance for Workers</w:t>
      </w:r>
    </w:p>
    <w:p w14:paraId="0A98C77D" w14:textId="77777777" w:rsidR="0090396E" w:rsidRPr="00D60B5F" w:rsidRDefault="0090396E" w:rsidP="00F275C6">
      <w:pPr>
        <w:spacing w:after="0" w:line="240" w:lineRule="auto"/>
        <w:rPr>
          <w:rFonts w:ascii="Verdana" w:hAnsi="Verdana"/>
        </w:rPr>
      </w:pPr>
    </w:p>
    <w:p w14:paraId="2229AC1A" w14:textId="77777777" w:rsidR="0090396E" w:rsidRDefault="00D60B5F" w:rsidP="00F275C6">
      <w:pPr>
        <w:spacing w:after="0" w:line="240" w:lineRule="auto"/>
        <w:ind w:left="720" w:hanging="720"/>
        <w:rPr>
          <w:rFonts w:ascii="Verdana" w:hAnsi="Verdana"/>
        </w:rPr>
      </w:pPr>
      <w:r w:rsidRPr="00D60B5F">
        <w:rPr>
          <w:rFonts w:ascii="Verdana" w:hAnsi="Verdana"/>
        </w:rPr>
        <w:t>9.1</w:t>
      </w:r>
      <w:r w:rsidRPr="00D60B5F">
        <w:rPr>
          <w:rFonts w:ascii="Verdana" w:hAnsi="Verdana"/>
        </w:rPr>
        <w:tab/>
      </w:r>
      <w:r w:rsidR="0090396E" w:rsidRPr="00D60B5F">
        <w:rPr>
          <w:rFonts w:ascii="Verdana" w:hAnsi="Verdana"/>
        </w:rPr>
        <w:t xml:space="preserve">The College will not tolerate any harassment or victimization of workers who make disclosures. If at any stage of this procedure a worker feels that they are being subject to informal pressures, bullying or harassment due to making a disclosure, they should raise this matter, in writing, to the </w:t>
      </w:r>
      <w:r w:rsidR="00137FF4" w:rsidRPr="00D60B5F">
        <w:rPr>
          <w:rFonts w:ascii="Verdana" w:hAnsi="Verdana"/>
        </w:rPr>
        <w:t>Head of HR</w:t>
      </w:r>
      <w:r w:rsidR="0090396E" w:rsidRPr="00D60B5F">
        <w:rPr>
          <w:rFonts w:ascii="Verdana" w:hAnsi="Verdana"/>
        </w:rPr>
        <w:t>.</w:t>
      </w:r>
    </w:p>
    <w:p w14:paraId="33BC22EF" w14:textId="77777777" w:rsidR="00D60B5F" w:rsidRPr="00D60B5F" w:rsidRDefault="00D60B5F" w:rsidP="00F275C6">
      <w:pPr>
        <w:spacing w:after="0" w:line="240" w:lineRule="auto"/>
        <w:ind w:left="720" w:hanging="720"/>
        <w:rPr>
          <w:rFonts w:ascii="Verdana" w:hAnsi="Verdana"/>
        </w:rPr>
      </w:pPr>
    </w:p>
    <w:p w14:paraId="5394FB39" w14:textId="77777777" w:rsidR="005D235E" w:rsidRPr="00D60B5F" w:rsidRDefault="00D60B5F" w:rsidP="00F275C6">
      <w:pPr>
        <w:spacing w:after="0" w:line="240" w:lineRule="auto"/>
        <w:ind w:left="720" w:hanging="720"/>
        <w:rPr>
          <w:rFonts w:ascii="Verdana" w:hAnsi="Verdana"/>
        </w:rPr>
      </w:pPr>
      <w:r w:rsidRPr="00D60B5F">
        <w:rPr>
          <w:rFonts w:ascii="Verdana" w:hAnsi="Verdana"/>
        </w:rPr>
        <w:t>9.</w:t>
      </w:r>
      <w:r>
        <w:rPr>
          <w:rFonts w:ascii="Verdana" w:hAnsi="Verdana"/>
        </w:rPr>
        <w:t>2</w:t>
      </w:r>
      <w:r w:rsidRPr="00D60B5F">
        <w:rPr>
          <w:rFonts w:ascii="Verdana" w:hAnsi="Verdana"/>
        </w:rPr>
        <w:tab/>
      </w:r>
      <w:r w:rsidR="0090396E" w:rsidRPr="00D60B5F">
        <w:rPr>
          <w:rFonts w:ascii="Verdana" w:hAnsi="Verdana"/>
        </w:rPr>
        <w:t>A worker making a disclosure may want confidentially</w:t>
      </w:r>
      <w:r w:rsidR="00137FF4" w:rsidRPr="00D60B5F">
        <w:rPr>
          <w:rFonts w:ascii="Verdana" w:hAnsi="Verdana"/>
        </w:rPr>
        <w:t xml:space="preserve"> to</w:t>
      </w:r>
      <w:r w:rsidR="0090396E" w:rsidRPr="00D60B5F">
        <w:rPr>
          <w:rFonts w:ascii="Verdana" w:hAnsi="Verdana"/>
        </w:rPr>
        <w:t xml:space="preserve"> request counselling, or other support from the College’s occupational health service. Any such request for counselling or support services should be addressed to the Head of HR Services.  Such a request would be made in confidence.</w:t>
      </w:r>
    </w:p>
    <w:p w14:paraId="15768FBA" w14:textId="77777777" w:rsidR="00E64644" w:rsidRPr="0040472B" w:rsidRDefault="005D235E" w:rsidP="00F275C6">
      <w:pPr>
        <w:spacing w:after="0" w:line="240" w:lineRule="auto"/>
      </w:pPr>
      <w:r w:rsidRPr="0040472B">
        <w:t xml:space="preserve"> </w:t>
      </w:r>
    </w:p>
    <w:p w14:paraId="00749A22" w14:textId="77777777" w:rsidR="0089719C" w:rsidRPr="00462AFB" w:rsidRDefault="00B505C6" w:rsidP="00F275C6">
      <w:pPr>
        <w:pStyle w:val="Heading1"/>
        <w:spacing w:before="0" w:line="240" w:lineRule="auto"/>
        <w:rPr>
          <w:rFonts w:ascii="Verdana" w:hAnsi="Verdana"/>
          <w:b/>
          <w:sz w:val="24"/>
          <w:szCs w:val="24"/>
        </w:rPr>
      </w:pPr>
      <w:r w:rsidRPr="00462AFB">
        <w:rPr>
          <w:rFonts w:ascii="Verdana" w:hAnsi="Verdana"/>
          <w:b/>
          <w:sz w:val="24"/>
          <w:szCs w:val="24"/>
        </w:rPr>
        <w:t>1</w:t>
      </w:r>
      <w:r w:rsidR="00BD396F" w:rsidRPr="00462AFB">
        <w:rPr>
          <w:rFonts w:ascii="Verdana" w:hAnsi="Verdana"/>
          <w:b/>
          <w:sz w:val="24"/>
          <w:szCs w:val="24"/>
        </w:rPr>
        <w:t>0</w:t>
      </w:r>
      <w:r w:rsidR="0089719C" w:rsidRPr="00462AFB">
        <w:rPr>
          <w:rFonts w:ascii="Verdana" w:hAnsi="Verdana"/>
          <w:b/>
          <w:sz w:val="24"/>
          <w:szCs w:val="24"/>
        </w:rPr>
        <w:t>.</w:t>
      </w:r>
      <w:r w:rsidR="0089719C" w:rsidRPr="00462AFB">
        <w:rPr>
          <w:rFonts w:ascii="Verdana" w:hAnsi="Verdana"/>
          <w:b/>
          <w:sz w:val="24"/>
          <w:szCs w:val="24"/>
        </w:rPr>
        <w:tab/>
        <w:t>R</w:t>
      </w:r>
      <w:r w:rsidR="00D23431" w:rsidRPr="00462AFB">
        <w:rPr>
          <w:rFonts w:ascii="Verdana" w:hAnsi="Verdana"/>
          <w:b/>
          <w:sz w:val="24"/>
          <w:szCs w:val="24"/>
        </w:rPr>
        <w:t>eview of Procedure</w:t>
      </w:r>
    </w:p>
    <w:p w14:paraId="1449A960" w14:textId="77777777" w:rsidR="0089719C" w:rsidRPr="0040472B" w:rsidRDefault="0089719C" w:rsidP="00F275C6">
      <w:pPr>
        <w:spacing w:after="0" w:line="240" w:lineRule="auto"/>
        <w:ind w:left="709" w:hanging="709"/>
        <w:rPr>
          <w:rFonts w:ascii="Verdana" w:hAnsi="Verdana"/>
        </w:rPr>
      </w:pPr>
    </w:p>
    <w:p w14:paraId="68F382FE" w14:textId="77777777" w:rsidR="0089719C" w:rsidRPr="0040472B" w:rsidRDefault="00BD396F" w:rsidP="00F275C6">
      <w:pPr>
        <w:spacing w:after="0" w:line="240" w:lineRule="auto"/>
        <w:ind w:left="720" w:hanging="720"/>
        <w:rPr>
          <w:rFonts w:ascii="Verdana" w:hAnsi="Verdana"/>
        </w:rPr>
      </w:pPr>
      <w:r w:rsidRPr="0040472B">
        <w:rPr>
          <w:rFonts w:ascii="Verdana" w:hAnsi="Verdana"/>
        </w:rPr>
        <w:t>10</w:t>
      </w:r>
      <w:r w:rsidR="0089719C" w:rsidRPr="0040472B">
        <w:rPr>
          <w:rFonts w:ascii="Verdana" w:hAnsi="Verdana"/>
        </w:rPr>
        <w:t>.1</w:t>
      </w:r>
      <w:r w:rsidR="0089719C" w:rsidRPr="0040472B">
        <w:rPr>
          <w:rFonts w:ascii="Verdana" w:hAnsi="Verdana"/>
        </w:rPr>
        <w:tab/>
        <w:t>The Corporation Board may amend this procedure from time to time, following discussions with staff and key stakeholders.</w:t>
      </w:r>
    </w:p>
    <w:p w14:paraId="60F53BAD" w14:textId="77777777" w:rsidR="0089719C" w:rsidRPr="00D23431" w:rsidRDefault="0089719C" w:rsidP="00F275C6">
      <w:pPr>
        <w:spacing w:after="0" w:line="240" w:lineRule="auto"/>
        <w:ind w:left="720" w:hanging="720"/>
        <w:rPr>
          <w:rFonts w:ascii="Verdana" w:hAnsi="Verdana"/>
        </w:rPr>
      </w:pPr>
    </w:p>
    <w:p w14:paraId="3AFF457F" w14:textId="77777777" w:rsidR="0089719C" w:rsidRPr="00A219B2" w:rsidRDefault="00A219B2" w:rsidP="00F275C6">
      <w:pPr>
        <w:spacing w:after="0" w:line="240" w:lineRule="auto"/>
        <w:ind w:left="720" w:hanging="720"/>
        <w:rPr>
          <w:rFonts w:ascii="Verdana" w:hAnsi="Verdana"/>
        </w:rPr>
      </w:pPr>
      <w:r w:rsidRPr="00A219B2">
        <w:rPr>
          <w:rFonts w:ascii="Verdana" w:hAnsi="Verdana"/>
        </w:rPr>
        <w:t>10.2</w:t>
      </w:r>
      <w:r w:rsidRPr="00A219B2">
        <w:rPr>
          <w:rFonts w:ascii="Verdana" w:hAnsi="Verdana"/>
        </w:rPr>
        <w:tab/>
      </w:r>
      <w:r w:rsidR="0089719C" w:rsidRPr="00A219B2">
        <w:rPr>
          <w:rFonts w:ascii="Verdana" w:hAnsi="Verdana"/>
        </w:rPr>
        <w:t>This procedure will be reviewed every two years or earlier if appropriate.  Any comments or suggestions about the procedure should be re</w:t>
      </w:r>
      <w:r w:rsidR="00705DFA" w:rsidRPr="00A219B2">
        <w:rPr>
          <w:rFonts w:ascii="Verdana" w:hAnsi="Verdana"/>
        </w:rPr>
        <w:t xml:space="preserve">ferred to a Designated Assessor or to the </w:t>
      </w:r>
      <w:r w:rsidR="00C33022" w:rsidRPr="00A219B2">
        <w:rPr>
          <w:rFonts w:ascii="Verdana" w:hAnsi="Verdana"/>
        </w:rPr>
        <w:t>Governance Officer</w:t>
      </w:r>
      <w:r w:rsidR="00037FB8" w:rsidRPr="00A219B2">
        <w:rPr>
          <w:rFonts w:ascii="Verdana" w:hAnsi="Verdana"/>
        </w:rPr>
        <w:t xml:space="preserve"> </w:t>
      </w:r>
      <w:r w:rsidR="003F4884" w:rsidRPr="00A219B2">
        <w:rPr>
          <w:rFonts w:ascii="Verdana" w:hAnsi="Verdana"/>
        </w:rPr>
        <w:t>by</w:t>
      </w:r>
      <w:r w:rsidR="0089719C" w:rsidRPr="00A219B2">
        <w:rPr>
          <w:rFonts w:ascii="Verdana" w:hAnsi="Verdana"/>
        </w:rPr>
        <w:t>:</w:t>
      </w:r>
    </w:p>
    <w:p w14:paraId="6E19F752" w14:textId="77777777" w:rsidR="0089719C" w:rsidRPr="00D23431" w:rsidRDefault="0089719C" w:rsidP="00F275C6">
      <w:pPr>
        <w:spacing w:after="0" w:line="240" w:lineRule="auto"/>
        <w:rPr>
          <w:rFonts w:ascii="Verdana" w:hAnsi="Verdana"/>
        </w:rPr>
      </w:pPr>
    </w:p>
    <w:p w14:paraId="7531EAFD" w14:textId="77777777" w:rsidR="0089719C" w:rsidRPr="00D23431" w:rsidRDefault="001225DA" w:rsidP="00F275C6">
      <w:pPr>
        <w:spacing w:after="0" w:line="240" w:lineRule="auto"/>
        <w:ind w:firstLine="720"/>
        <w:rPr>
          <w:rFonts w:ascii="Verdana" w:hAnsi="Verdana"/>
          <w:b/>
        </w:rPr>
      </w:pPr>
      <w:r w:rsidRPr="00D23431">
        <w:rPr>
          <w:rFonts w:ascii="Verdana" w:hAnsi="Verdana"/>
          <w:b/>
        </w:rPr>
        <w:t>Phone: 01792 284222</w:t>
      </w:r>
    </w:p>
    <w:p w14:paraId="1710E2D3" w14:textId="77777777" w:rsidR="001225DA" w:rsidRPr="0040472B" w:rsidRDefault="001225DA" w:rsidP="00F275C6">
      <w:pPr>
        <w:spacing w:after="0" w:line="240" w:lineRule="auto"/>
        <w:ind w:left="720" w:firstLine="720"/>
        <w:rPr>
          <w:rFonts w:ascii="Verdana" w:hAnsi="Verdana"/>
          <w:b/>
        </w:rPr>
      </w:pPr>
    </w:p>
    <w:p w14:paraId="7DDA7651" w14:textId="77777777" w:rsidR="009E4627" w:rsidRDefault="001225DA" w:rsidP="00F275C6">
      <w:pPr>
        <w:spacing w:after="0" w:line="240" w:lineRule="auto"/>
        <w:ind w:left="720"/>
        <w:rPr>
          <w:rFonts w:ascii="Verdana" w:hAnsi="Verdana"/>
          <w:b/>
        </w:rPr>
      </w:pPr>
      <w:r w:rsidRPr="0040472B">
        <w:rPr>
          <w:rFonts w:ascii="Verdana" w:hAnsi="Verdana"/>
          <w:b/>
        </w:rPr>
        <w:t xml:space="preserve">E-mail: </w:t>
      </w:r>
      <w:hyperlink r:id="rId13" w:history="1">
        <w:r w:rsidR="003031A7" w:rsidRPr="00003A48">
          <w:rPr>
            <w:rStyle w:val="Hyperlink"/>
            <w:rFonts w:ascii="Verdana" w:hAnsi="Verdana" w:cstheme="minorBidi"/>
            <w:b/>
          </w:rPr>
          <w:t>amanda.kirk@gowercollegeswansea.ac.uk</w:t>
        </w:r>
      </w:hyperlink>
    </w:p>
    <w:p w14:paraId="40F9EE12" w14:textId="77777777" w:rsidR="009E4627" w:rsidRDefault="009E4627" w:rsidP="00F275C6">
      <w:pPr>
        <w:spacing w:after="0" w:line="240" w:lineRule="auto"/>
        <w:ind w:left="720"/>
        <w:rPr>
          <w:rFonts w:ascii="Verdana" w:hAnsi="Verdana"/>
          <w:b/>
        </w:rPr>
      </w:pPr>
    </w:p>
    <w:p w14:paraId="4F2F1110" w14:textId="77777777" w:rsidR="0089719C" w:rsidRPr="0040472B" w:rsidRDefault="001225DA" w:rsidP="00F275C6">
      <w:pPr>
        <w:spacing w:after="0" w:line="240" w:lineRule="auto"/>
        <w:ind w:left="720"/>
        <w:rPr>
          <w:rFonts w:ascii="Verdana" w:hAnsi="Verdana"/>
          <w:b/>
        </w:rPr>
      </w:pPr>
      <w:r w:rsidRPr="0040472B">
        <w:rPr>
          <w:rFonts w:ascii="Verdana" w:hAnsi="Verdana"/>
          <w:b/>
        </w:rPr>
        <w:t>Write to:</w:t>
      </w:r>
    </w:p>
    <w:p w14:paraId="5BAE7B90" w14:textId="77777777" w:rsidR="0089719C" w:rsidRPr="0040472B" w:rsidRDefault="0089719C" w:rsidP="00F275C6">
      <w:pPr>
        <w:tabs>
          <w:tab w:val="left" w:pos="720"/>
        </w:tabs>
        <w:spacing w:after="0" w:line="240" w:lineRule="auto"/>
        <w:ind w:left="1440" w:hanging="720"/>
        <w:rPr>
          <w:rFonts w:ascii="Verdana" w:hAnsi="Verdana"/>
        </w:rPr>
      </w:pPr>
    </w:p>
    <w:p w14:paraId="4FC71A9A" w14:textId="77777777" w:rsidR="0089719C" w:rsidRPr="0040472B" w:rsidRDefault="0089719C" w:rsidP="00F275C6">
      <w:pPr>
        <w:spacing w:after="0" w:line="240" w:lineRule="auto"/>
        <w:ind w:left="1560" w:hanging="851"/>
        <w:rPr>
          <w:rFonts w:ascii="Verdana" w:hAnsi="Verdana"/>
          <w:b/>
        </w:rPr>
      </w:pPr>
      <w:r w:rsidRPr="0040472B">
        <w:rPr>
          <w:rFonts w:ascii="Verdana" w:hAnsi="Verdana"/>
          <w:b/>
        </w:rPr>
        <w:t>Private and Confidential: Addressee Only (PID)</w:t>
      </w:r>
    </w:p>
    <w:p w14:paraId="2454773D" w14:textId="77777777" w:rsidR="00C33022" w:rsidRPr="0040472B" w:rsidRDefault="00C33022" w:rsidP="00F275C6">
      <w:pPr>
        <w:spacing w:after="0" w:line="240" w:lineRule="auto"/>
        <w:ind w:left="1560" w:hanging="851"/>
        <w:rPr>
          <w:rFonts w:ascii="Verdana" w:hAnsi="Verdana"/>
          <w:b/>
        </w:rPr>
      </w:pPr>
      <w:r w:rsidRPr="0040472B">
        <w:rPr>
          <w:rFonts w:ascii="Verdana" w:hAnsi="Verdana"/>
          <w:b/>
        </w:rPr>
        <w:t>Governance Officer</w:t>
      </w:r>
    </w:p>
    <w:p w14:paraId="576F2B36" w14:textId="77777777" w:rsidR="0089719C" w:rsidRPr="0040472B" w:rsidRDefault="0089719C" w:rsidP="00F275C6">
      <w:pPr>
        <w:spacing w:after="0" w:line="240" w:lineRule="auto"/>
        <w:ind w:left="1560" w:hanging="851"/>
        <w:rPr>
          <w:rFonts w:ascii="Verdana" w:hAnsi="Verdana"/>
          <w:b/>
        </w:rPr>
      </w:pPr>
      <w:r w:rsidRPr="0040472B">
        <w:rPr>
          <w:rFonts w:ascii="Verdana" w:hAnsi="Verdana"/>
          <w:b/>
        </w:rPr>
        <w:t>Gower College Swansea</w:t>
      </w:r>
    </w:p>
    <w:p w14:paraId="5ED99E77" w14:textId="77777777" w:rsidR="0089719C" w:rsidRPr="0040472B" w:rsidRDefault="0089719C" w:rsidP="00F275C6">
      <w:pPr>
        <w:spacing w:after="0" w:line="240" w:lineRule="auto"/>
        <w:ind w:left="1560" w:hanging="851"/>
        <w:rPr>
          <w:rFonts w:ascii="Verdana" w:hAnsi="Verdana"/>
          <w:b/>
        </w:rPr>
      </w:pPr>
      <w:r w:rsidRPr="0040472B">
        <w:rPr>
          <w:rFonts w:ascii="Verdana" w:hAnsi="Verdana"/>
          <w:b/>
        </w:rPr>
        <w:t>Tycoch Road</w:t>
      </w:r>
    </w:p>
    <w:p w14:paraId="5DA131FE" w14:textId="77777777" w:rsidR="0089719C" w:rsidRPr="0040472B" w:rsidRDefault="0089719C" w:rsidP="00F275C6">
      <w:pPr>
        <w:spacing w:after="0" w:line="240" w:lineRule="auto"/>
        <w:ind w:left="1560" w:hanging="851"/>
        <w:rPr>
          <w:rFonts w:ascii="Verdana" w:hAnsi="Verdana"/>
          <w:b/>
        </w:rPr>
      </w:pPr>
      <w:r w:rsidRPr="0040472B">
        <w:rPr>
          <w:rFonts w:ascii="Verdana" w:hAnsi="Verdana"/>
          <w:b/>
        </w:rPr>
        <w:t>Swansea</w:t>
      </w:r>
    </w:p>
    <w:p w14:paraId="0C07B34B" w14:textId="77777777" w:rsidR="0089719C" w:rsidRPr="0040472B" w:rsidRDefault="0089719C" w:rsidP="00F275C6">
      <w:pPr>
        <w:spacing w:after="0" w:line="240" w:lineRule="auto"/>
        <w:ind w:left="1560" w:hanging="851"/>
        <w:rPr>
          <w:rFonts w:ascii="Verdana" w:hAnsi="Verdana"/>
          <w:b/>
        </w:rPr>
      </w:pPr>
      <w:r w:rsidRPr="0040472B">
        <w:rPr>
          <w:rFonts w:ascii="Verdana" w:hAnsi="Verdana"/>
          <w:b/>
        </w:rPr>
        <w:t>SA2 9EB</w:t>
      </w:r>
    </w:p>
    <w:p w14:paraId="1E760BCE" w14:textId="77777777" w:rsidR="00FB37F3" w:rsidRPr="0040472B" w:rsidRDefault="00FB37F3" w:rsidP="00F275C6">
      <w:pPr>
        <w:spacing w:after="0" w:line="240" w:lineRule="auto"/>
        <w:rPr>
          <w:rFonts w:ascii="Verdana" w:hAnsi="Verdana"/>
          <w:b/>
        </w:rPr>
      </w:pPr>
    </w:p>
    <w:p w14:paraId="31AFA339" w14:textId="77777777" w:rsidR="00FE4D9F" w:rsidRPr="00462AFB" w:rsidRDefault="00BD396F" w:rsidP="00F275C6">
      <w:pPr>
        <w:pStyle w:val="Heading1"/>
        <w:spacing w:before="0" w:line="240" w:lineRule="auto"/>
        <w:rPr>
          <w:rFonts w:ascii="Verdana" w:hAnsi="Verdana"/>
          <w:b/>
          <w:sz w:val="24"/>
          <w:szCs w:val="24"/>
        </w:rPr>
      </w:pPr>
      <w:r w:rsidRPr="00462AFB">
        <w:rPr>
          <w:rFonts w:ascii="Verdana" w:hAnsi="Verdana"/>
          <w:b/>
          <w:sz w:val="24"/>
          <w:szCs w:val="24"/>
        </w:rPr>
        <w:t>11</w:t>
      </w:r>
      <w:r w:rsidR="00FE4D9F" w:rsidRPr="00462AFB">
        <w:rPr>
          <w:rFonts w:ascii="Verdana" w:hAnsi="Verdana"/>
          <w:b/>
          <w:sz w:val="24"/>
          <w:szCs w:val="24"/>
        </w:rPr>
        <w:t>.</w:t>
      </w:r>
      <w:r w:rsidR="00FE4D9F" w:rsidRPr="00462AFB">
        <w:rPr>
          <w:rFonts w:ascii="Verdana" w:hAnsi="Verdana"/>
          <w:b/>
          <w:sz w:val="24"/>
          <w:szCs w:val="24"/>
        </w:rPr>
        <w:tab/>
        <w:t xml:space="preserve">The Welsh Language </w:t>
      </w:r>
    </w:p>
    <w:p w14:paraId="3A157CD3" w14:textId="77777777" w:rsidR="00FE4D9F" w:rsidRPr="0040472B" w:rsidRDefault="00FE4D9F" w:rsidP="00F275C6">
      <w:pPr>
        <w:spacing w:after="0" w:line="240" w:lineRule="auto"/>
        <w:rPr>
          <w:rFonts w:ascii="Verdana" w:hAnsi="Verdana"/>
          <w:b/>
        </w:rPr>
      </w:pPr>
    </w:p>
    <w:p w14:paraId="6562908E" w14:textId="77777777" w:rsidR="00FE4D9F" w:rsidRPr="0040472B" w:rsidRDefault="00FE4D9F" w:rsidP="00F275C6">
      <w:pPr>
        <w:spacing w:after="0" w:line="240" w:lineRule="auto"/>
        <w:ind w:left="720"/>
        <w:rPr>
          <w:rFonts w:ascii="Verdana" w:hAnsi="Verdana"/>
        </w:rPr>
      </w:pPr>
      <w:r w:rsidRPr="0040472B">
        <w:rPr>
          <w:rFonts w:ascii="Verdana" w:hAnsi="Verdana"/>
        </w:rPr>
        <w:t>Gower College Swansea is committed to the promotion of the Welsh language and will endeavour to address and support the needs of Welsh speakers in accordance with the College’s Welsh Language Scheme.</w:t>
      </w:r>
    </w:p>
    <w:p w14:paraId="115072A1" w14:textId="77777777" w:rsidR="00B823D7" w:rsidRDefault="00B823D7" w:rsidP="00F275C6">
      <w:pPr>
        <w:rPr>
          <w:rFonts w:ascii="Verdana" w:hAnsi="Verdana"/>
        </w:rPr>
      </w:pPr>
    </w:p>
    <w:p w14:paraId="564A3233" w14:textId="77777777" w:rsidR="009E4627" w:rsidRPr="009E4627" w:rsidRDefault="009E4627" w:rsidP="00F275C6">
      <w:pPr>
        <w:ind w:left="720"/>
        <w:rPr>
          <w:rFonts w:ascii="Verdana" w:hAnsi="Verdana"/>
          <w:b/>
          <w:bCs/>
        </w:rPr>
      </w:pPr>
      <w:r w:rsidRPr="0040472B">
        <w:rPr>
          <w:rFonts w:ascii="Verdana" w:hAnsi="Verdana"/>
          <w:b/>
          <w:bCs/>
        </w:rPr>
        <w:t>Signature:</w:t>
      </w:r>
      <w:r>
        <w:rPr>
          <w:rFonts w:ascii="Verdana" w:hAnsi="Verdana"/>
          <w:b/>
          <w:bCs/>
        </w:rPr>
        <w:t xml:space="preserve"> </w:t>
      </w:r>
    </w:p>
    <w:p w14:paraId="7774B2B4" w14:textId="77777777" w:rsidR="009E4627" w:rsidRDefault="00B823D7" w:rsidP="00F275C6">
      <w:pPr>
        <w:ind w:left="720"/>
        <w:rPr>
          <w:rFonts w:ascii="Verdana" w:hAnsi="Verdana"/>
          <w:b/>
          <w:bCs/>
        </w:rPr>
      </w:pPr>
      <w:bookmarkStart w:id="1" w:name="_Hlk96955444"/>
      <w:r w:rsidRPr="0040472B">
        <w:rPr>
          <w:b/>
          <w:bCs/>
          <w:noProof/>
        </w:rPr>
        <w:drawing>
          <wp:inline distT="0" distB="0" distL="0" distR="0" wp14:anchorId="47DD1A49" wp14:editId="08464A00">
            <wp:extent cx="1453896" cy="676656"/>
            <wp:effectExtent l="0" t="0" r="0" b="9525"/>
            <wp:docPr id="1" name="Picture 1" descr="Signature of Principal, Mark 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3896" cy="676656"/>
                    </a:xfrm>
                    <a:prstGeom prst="rect">
                      <a:avLst/>
                    </a:prstGeom>
                    <a:noFill/>
                    <a:ln>
                      <a:noFill/>
                    </a:ln>
                  </pic:spPr>
                </pic:pic>
              </a:graphicData>
            </a:graphic>
          </wp:inline>
        </w:drawing>
      </w:r>
      <w:bookmarkStart w:id="2" w:name="_Hlk96955453"/>
      <w:bookmarkEnd w:id="1"/>
    </w:p>
    <w:p w14:paraId="52F89DF9" w14:textId="77777777" w:rsidR="009E4627" w:rsidRPr="009E4627" w:rsidRDefault="00B823D7" w:rsidP="00F275C6">
      <w:pPr>
        <w:ind w:left="720"/>
        <w:rPr>
          <w:rFonts w:ascii="Verdana" w:hAnsi="Verdana"/>
          <w:b/>
          <w:bCs/>
          <w:u w:val="single"/>
        </w:rPr>
      </w:pPr>
      <w:r w:rsidRPr="0040472B">
        <w:rPr>
          <w:rFonts w:ascii="Verdana" w:hAnsi="Verdana"/>
          <w:b/>
          <w:bCs/>
        </w:rPr>
        <w:t xml:space="preserve">Person signing off Policy:  </w:t>
      </w:r>
      <w:r w:rsidRPr="0040472B">
        <w:rPr>
          <w:rFonts w:ascii="Verdana" w:hAnsi="Verdana"/>
          <w:b/>
          <w:bCs/>
        </w:rPr>
        <w:tab/>
      </w:r>
      <w:r w:rsidRPr="0040472B">
        <w:rPr>
          <w:rFonts w:ascii="Verdana" w:hAnsi="Verdana"/>
          <w:bCs/>
        </w:rPr>
        <w:t>Mark Jones, Principa</w:t>
      </w:r>
      <w:bookmarkStart w:id="3" w:name="_Hlk96955462"/>
      <w:bookmarkEnd w:id="2"/>
      <w:r w:rsidR="009E4627">
        <w:rPr>
          <w:rFonts w:ascii="Verdana" w:hAnsi="Verdana"/>
          <w:bCs/>
        </w:rPr>
        <w:t>l</w:t>
      </w:r>
    </w:p>
    <w:p w14:paraId="26D13998" w14:textId="77777777" w:rsidR="009E4627" w:rsidRDefault="009E4627" w:rsidP="00F275C6">
      <w:pPr>
        <w:spacing w:after="0" w:line="240" w:lineRule="auto"/>
        <w:ind w:left="720"/>
        <w:rPr>
          <w:rFonts w:ascii="Verdana" w:hAnsi="Verdana"/>
          <w:b/>
          <w:bCs/>
        </w:rPr>
      </w:pPr>
    </w:p>
    <w:p w14:paraId="439B316B" w14:textId="77777777" w:rsidR="00B823D7" w:rsidRPr="009E4627" w:rsidRDefault="00B823D7" w:rsidP="00F275C6">
      <w:pPr>
        <w:spacing w:after="0" w:line="240" w:lineRule="auto"/>
        <w:ind w:left="720"/>
        <w:rPr>
          <w:rFonts w:ascii="Verdana" w:hAnsi="Verdana"/>
          <w:b/>
          <w:bCs/>
        </w:rPr>
      </w:pPr>
      <w:r w:rsidRPr="0040472B">
        <w:rPr>
          <w:rFonts w:ascii="Verdana" w:hAnsi="Verdana"/>
          <w:b/>
          <w:bCs/>
        </w:rPr>
        <w:t>Date:</w:t>
      </w:r>
      <w:r w:rsidR="009E4627">
        <w:rPr>
          <w:rFonts w:ascii="Verdana" w:hAnsi="Verdana"/>
          <w:b/>
          <w:bCs/>
        </w:rPr>
        <w:t xml:space="preserve"> </w:t>
      </w:r>
      <w:r w:rsidR="00C33022" w:rsidRPr="0040472B">
        <w:rPr>
          <w:rFonts w:ascii="Verdana" w:hAnsi="Verdana"/>
          <w:bCs/>
        </w:rPr>
        <w:t>September 2022</w:t>
      </w:r>
    </w:p>
    <w:bookmarkEnd w:id="3"/>
    <w:p w14:paraId="33C3AE5D" w14:textId="77777777" w:rsidR="00B823D7" w:rsidRPr="0040472B" w:rsidRDefault="00B823D7" w:rsidP="00B823D7">
      <w:pPr>
        <w:rPr>
          <w:rFonts w:ascii="Verdana" w:hAnsi="Verdana"/>
        </w:rPr>
      </w:pPr>
      <w:r w:rsidRPr="0040472B">
        <w:rPr>
          <w:rFonts w:ascii="Verdana" w:hAnsi="Verdana"/>
        </w:rPr>
        <w:br w:type="page"/>
      </w:r>
    </w:p>
    <w:p w14:paraId="7504ED1D" w14:textId="77777777" w:rsidR="0089719C" w:rsidRPr="006C0DA4" w:rsidRDefault="00D23431" w:rsidP="00977904">
      <w:pPr>
        <w:pStyle w:val="Heading1"/>
        <w:jc w:val="center"/>
        <w:rPr>
          <w:rFonts w:ascii="Verdana" w:hAnsi="Verdana"/>
          <w:b/>
          <w:sz w:val="24"/>
          <w:szCs w:val="24"/>
        </w:rPr>
      </w:pPr>
      <w:r w:rsidRPr="006C0DA4">
        <w:rPr>
          <w:rFonts w:ascii="Verdana" w:hAnsi="Verdana"/>
          <w:b/>
          <w:sz w:val="24"/>
          <w:szCs w:val="24"/>
        </w:rPr>
        <w:lastRenderedPageBreak/>
        <w:t>Investigating the Disclosure</w:t>
      </w:r>
      <w:r w:rsidR="006429AF" w:rsidRPr="006C0DA4">
        <w:rPr>
          <w:rFonts w:ascii="Verdana" w:hAnsi="Verdana"/>
          <w:b/>
          <w:sz w:val="24"/>
          <w:szCs w:val="24"/>
        </w:rPr>
        <w:t xml:space="preserve"> – D</w:t>
      </w:r>
      <w:r w:rsidRPr="006C0DA4">
        <w:rPr>
          <w:rFonts w:ascii="Verdana" w:hAnsi="Verdana"/>
          <w:b/>
          <w:sz w:val="24"/>
          <w:szCs w:val="24"/>
        </w:rPr>
        <w:t>esignated Assessor</w:t>
      </w:r>
    </w:p>
    <w:p w14:paraId="59096EBD" w14:textId="77777777" w:rsidR="0039262C" w:rsidRPr="00977904" w:rsidRDefault="0039262C" w:rsidP="00977904"/>
    <w:p w14:paraId="59EA3694" w14:textId="77777777" w:rsidR="00977904" w:rsidRDefault="00977904" w:rsidP="00977904">
      <w:pPr>
        <w:spacing w:after="0" w:line="240" w:lineRule="auto"/>
        <w:ind w:left="720" w:hanging="720"/>
        <w:rPr>
          <w:rFonts w:ascii="Verdana" w:hAnsi="Verdana"/>
        </w:rPr>
      </w:pPr>
      <w:r w:rsidRPr="00977904">
        <w:rPr>
          <w:rFonts w:ascii="Verdana" w:hAnsi="Verdana"/>
        </w:rPr>
        <w:t>1.</w:t>
      </w:r>
      <w:r w:rsidRPr="00977904">
        <w:rPr>
          <w:rFonts w:ascii="Verdana" w:hAnsi="Verdana"/>
        </w:rPr>
        <w:tab/>
      </w:r>
      <w:r w:rsidR="006429AF" w:rsidRPr="00977904">
        <w:rPr>
          <w:rFonts w:ascii="Verdana" w:hAnsi="Verdana"/>
        </w:rPr>
        <w:t xml:space="preserve">The </w:t>
      </w:r>
      <w:r w:rsidR="00B722C8" w:rsidRPr="00977904">
        <w:rPr>
          <w:rFonts w:ascii="Verdana" w:hAnsi="Verdana"/>
        </w:rPr>
        <w:t>Designated Assessor (</w:t>
      </w:r>
      <w:r w:rsidR="006429AF" w:rsidRPr="00977904">
        <w:rPr>
          <w:rFonts w:ascii="Verdana" w:hAnsi="Verdana"/>
        </w:rPr>
        <w:t>DA</w:t>
      </w:r>
      <w:r w:rsidR="00B722C8" w:rsidRPr="00977904">
        <w:rPr>
          <w:rFonts w:ascii="Verdana" w:hAnsi="Verdana"/>
        </w:rPr>
        <w:t>)</w:t>
      </w:r>
      <w:r w:rsidR="0022371D" w:rsidRPr="00977904">
        <w:rPr>
          <w:rFonts w:ascii="Verdana" w:hAnsi="Verdana"/>
        </w:rPr>
        <w:t xml:space="preserve">, or independent investigator appointed by the DA </w:t>
      </w:r>
      <w:r w:rsidR="006429AF" w:rsidRPr="00977904">
        <w:rPr>
          <w:rFonts w:ascii="Verdana" w:hAnsi="Verdana"/>
        </w:rPr>
        <w:t>will offer to interview the worker making the disclosure in confidence as soon as possible but normally within 10 working days of the disclosure.  The purpose of the interview will be for the DA to obtain as much information as possible about the grounds for the belief of malpractice and to consult with the worker about further steps which could be taken</w:t>
      </w:r>
      <w:r>
        <w:rPr>
          <w:rFonts w:ascii="Verdana" w:hAnsi="Verdana"/>
        </w:rPr>
        <w:t>.</w:t>
      </w:r>
    </w:p>
    <w:p w14:paraId="093CB784" w14:textId="77777777" w:rsidR="00977904" w:rsidRPr="00977904" w:rsidRDefault="00977904" w:rsidP="00977904">
      <w:pPr>
        <w:spacing w:after="0" w:line="240" w:lineRule="auto"/>
        <w:ind w:left="720" w:hanging="720"/>
        <w:rPr>
          <w:rFonts w:ascii="Verdana" w:hAnsi="Verdana"/>
        </w:rPr>
      </w:pPr>
    </w:p>
    <w:p w14:paraId="7958FE12" w14:textId="77777777" w:rsidR="00977904" w:rsidRDefault="00977904" w:rsidP="00977904">
      <w:pPr>
        <w:ind w:left="720" w:hanging="720"/>
      </w:pPr>
      <w:r>
        <w:rPr>
          <w:rFonts w:ascii="Verdana" w:hAnsi="Verdana"/>
        </w:rPr>
        <w:t>2.</w:t>
      </w:r>
      <w:r>
        <w:rPr>
          <w:rFonts w:ascii="Verdana" w:hAnsi="Verdana"/>
        </w:rPr>
        <w:tab/>
      </w:r>
      <w:r w:rsidR="006429AF" w:rsidRPr="00977904">
        <w:rPr>
          <w:rFonts w:ascii="Verdana" w:hAnsi="Verdana"/>
        </w:rPr>
        <w:t>The worker may be accompanied by a Trade Union representative or work colleague at the interview.  The DA may be accompanied by an administrator to take note</w:t>
      </w:r>
      <w:r w:rsidR="00B722C8" w:rsidRPr="00977904">
        <w:rPr>
          <w:rFonts w:ascii="Verdana" w:hAnsi="Verdana"/>
        </w:rPr>
        <w:t>s</w:t>
      </w:r>
      <w:r w:rsidR="006429AF" w:rsidRPr="00977904">
        <w:rPr>
          <w:rFonts w:ascii="Verdana" w:hAnsi="Verdana"/>
        </w:rPr>
        <w:t>.</w:t>
      </w:r>
    </w:p>
    <w:p w14:paraId="6617DE71" w14:textId="77777777" w:rsidR="00977904" w:rsidRDefault="00977904" w:rsidP="00977904">
      <w:pPr>
        <w:ind w:left="720" w:hanging="720"/>
      </w:pPr>
      <w:r>
        <w:rPr>
          <w:rFonts w:ascii="Verdana" w:hAnsi="Verdana"/>
        </w:rPr>
        <w:t>3.</w:t>
      </w:r>
      <w:r>
        <w:rPr>
          <w:rFonts w:ascii="Verdana" w:hAnsi="Verdana"/>
        </w:rPr>
        <w:tab/>
      </w:r>
      <w:r w:rsidR="006429AF" w:rsidRPr="00977904">
        <w:rPr>
          <w:rFonts w:ascii="Verdana" w:hAnsi="Verdana"/>
        </w:rPr>
        <w:t>A copy of the written record will be made available to the worker after the meeting. All correspondence with the worker will be in writing to his or her home address</w:t>
      </w:r>
      <w:r w:rsidR="0022371D" w:rsidRPr="00977904">
        <w:rPr>
          <w:rFonts w:ascii="Verdana" w:hAnsi="Verdana"/>
        </w:rPr>
        <w:t>, or if preferred, via email</w:t>
      </w:r>
      <w:r w:rsidR="0039262C" w:rsidRPr="00977904">
        <w:rPr>
          <w:rFonts w:ascii="Verdana" w:hAnsi="Verdana"/>
        </w:rPr>
        <w:t>.</w:t>
      </w:r>
    </w:p>
    <w:p w14:paraId="3CBD7017" w14:textId="77777777" w:rsidR="00977904" w:rsidRDefault="00977904" w:rsidP="00977904">
      <w:pPr>
        <w:ind w:left="720" w:hanging="720"/>
        <w:rPr>
          <w:rFonts w:ascii="Verdana" w:hAnsi="Verdana"/>
        </w:rPr>
      </w:pPr>
      <w:r>
        <w:rPr>
          <w:rFonts w:ascii="Verdana" w:hAnsi="Verdana"/>
        </w:rPr>
        <w:t>4.</w:t>
      </w:r>
      <w:r>
        <w:rPr>
          <w:rFonts w:ascii="Verdana" w:hAnsi="Verdana"/>
        </w:rPr>
        <w:tab/>
      </w:r>
      <w:r w:rsidR="006429AF" w:rsidRPr="00977904">
        <w:rPr>
          <w:rFonts w:ascii="Verdana" w:hAnsi="Verdana"/>
        </w:rPr>
        <w:t>The DA will conduct preliminary investigations as soon as possible and normally within 10 working days of the interview and, following this, may recommend what further steps should be taken</w:t>
      </w:r>
      <w:r>
        <w:rPr>
          <w:rFonts w:ascii="Verdana" w:hAnsi="Verdana"/>
        </w:rPr>
        <w:t>.</w:t>
      </w:r>
    </w:p>
    <w:p w14:paraId="4A81F06E" w14:textId="77777777" w:rsidR="0039262C" w:rsidRPr="00977904" w:rsidRDefault="00977904" w:rsidP="00977904">
      <w:pPr>
        <w:ind w:left="720" w:hanging="720"/>
      </w:pPr>
      <w:r>
        <w:rPr>
          <w:rFonts w:ascii="Verdana" w:hAnsi="Verdana"/>
        </w:rPr>
        <w:t>5.</w:t>
      </w:r>
      <w:r>
        <w:rPr>
          <w:rFonts w:ascii="Verdana" w:hAnsi="Verdana"/>
        </w:rPr>
        <w:tab/>
      </w:r>
      <w:r w:rsidR="006429AF" w:rsidRPr="00977904">
        <w:rPr>
          <w:rFonts w:ascii="Verdana" w:hAnsi="Verdana"/>
        </w:rPr>
        <w:t xml:space="preserve">The DA will consult such internal staff or </w:t>
      </w:r>
      <w:proofErr w:type="gramStart"/>
      <w:r w:rsidR="006429AF" w:rsidRPr="00977904">
        <w:rPr>
          <w:rFonts w:ascii="Verdana" w:hAnsi="Verdana"/>
        </w:rPr>
        <w:t>managers,</w:t>
      </w:r>
      <w:proofErr w:type="gramEnd"/>
      <w:r w:rsidR="006429AF" w:rsidRPr="00977904">
        <w:rPr>
          <w:rFonts w:ascii="Verdana" w:hAnsi="Verdana"/>
        </w:rPr>
        <w:t xml:space="preserve"> College appointed auditors or</w:t>
      </w:r>
      <w:r w:rsidR="00E4328F" w:rsidRPr="00977904">
        <w:rPr>
          <w:rFonts w:ascii="Verdana" w:hAnsi="Verdana"/>
        </w:rPr>
        <w:t xml:space="preserve"> other</w:t>
      </w:r>
      <w:r w:rsidR="006429AF" w:rsidRPr="00977904">
        <w:rPr>
          <w:rFonts w:ascii="Verdana" w:hAnsi="Verdana"/>
        </w:rPr>
        <w:t xml:space="preserve"> external bodies</w:t>
      </w:r>
      <w:r w:rsidR="00E4328F" w:rsidRPr="00977904">
        <w:rPr>
          <w:rFonts w:ascii="Verdana" w:hAnsi="Verdana"/>
        </w:rPr>
        <w:t xml:space="preserve"> </w:t>
      </w:r>
      <w:r w:rsidR="006429AF" w:rsidRPr="00977904">
        <w:rPr>
          <w:rFonts w:ascii="Verdana" w:hAnsi="Verdana"/>
        </w:rPr>
        <w:t>as may be deemed appropriate</w:t>
      </w:r>
      <w:r w:rsidR="00E4328F" w:rsidRPr="00977904">
        <w:rPr>
          <w:rFonts w:ascii="Verdana" w:hAnsi="Verdana"/>
        </w:rPr>
        <w:t>.</w:t>
      </w:r>
    </w:p>
    <w:p w14:paraId="75F19023" w14:textId="77777777" w:rsidR="00E4328F" w:rsidRPr="00977904" w:rsidRDefault="00977904" w:rsidP="00977904">
      <w:pPr>
        <w:rPr>
          <w:rFonts w:ascii="Verdana" w:hAnsi="Verdana"/>
          <w:b/>
        </w:rPr>
      </w:pPr>
      <w:r w:rsidRPr="00977904">
        <w:rPr>
          <w:rFonts w:ascii="Verdana" w:hAnsi="Verdana"/>
        </w:rPr>
        <w:t>6.</w:t>
      </w:r>
      <w:r w:rsidRPr="00977904">
        <w:rPr>
          <w:rFonts w:ascii="Verdana" w:hAnsi="Verdana"/>
        </w:rPr>
        <w:tab/>
      </w:r>
      <w:r w:rsidR="00E4328F" w:rsidRPr="00977904">
        <w:rPr>
          <w:rFonts w:ascii="Verdana" w:hAnsi="Verdana"/>
        </w:rPr>
        <w:t>Recommendations as to further steps to be taken may include</w:t>
      </w:r>
    </w:p>
    <w:p w14:paraId="4F33894C" w14:textId="77777777" w:rsidR="00E4328F" w:rsidRPr="00977904" w:rsidRDefault="00E4328F" w:rsidP="00053591">
      <w:pPr>
        <w:pStyle w:val="ListParagraph"/>
        <w:numPr>
          <w:ilvl w:val="0"/>
          <w:numId w:val="9"/>
        </w:numPr>
        <w:spacing w:after="0" w:line="240" w:lineRule="auto"/>
        <w:rPr>
          <w:rFonts w:ascii="Verdana" w:hAnsi="Verdana"/>
        </w:rPr>
      </w:pPr>
      <w:r w:rsidRPr="00977904">
        <w:rPr>
          <w:rFonts w:ascii="Verdana" w:hAnsi="Verdana"/>
        </w:rPr>
        <w:t>Further internal or external investigation</w:t>
      </w:r>
    </w:p>
    <w:p w14:paraId="072708BF" w14:textId="77777777" w:rsidR="00654686" w:rsidRPr="00977904" w:rsidRDefault="00E4328F" w:rsidP="00053591">
      <w:pPr>
        <w:pStyle w:val="ListParagraph"/>
        <w:numPr>
          <w:ilvl w:val="0"/>
          <w:numId w:val="9"/>
        </w:numPr>
        <w:spacing w:after="0" w:line="240" w:lineRule="auto"/>
        <w:rPr>
          <w:rFonts w:ascii="Verdana" w:hAnsi="Verdana"/>
        </w:rPr>
      </w:pPr>
      <w:r w:rsidRPr="00977904">
        <w:rPr>
          <w:rFonts w:ascii="Verdana" w:hAnsi="Verdana"/>
        </w:rPr>
        <w:t>That the matter should be reporte</w:t>
      </w:r>
      <w:r w:rsidR="00B722C8" w:rsidRPr="00977904">
        <w:rPr>
          <w:rFonts w:ascii="Verdana" w:hAnsi="Verdana"/>
        </w:rPr>
        <w:t xml:space="preserve">d to the Welsh Government, </w:t>
      </w:r>
      <w:r w:rsidRPr="00977904">
        <w:rPr>
          <w:rFonts w:ascii="Verdana" w:hAnsi="Verdana"/>
        </w:rPr>
        <w:t>Wales Audit Office or other appropriate external body</w:t>
      </w:r>
      <w:r w:rsidR="00B722C8" w:rsidRPr="00977904">
        <w:rPr>
          <w:rFonts w:ascii="Verdana" w:hAnsi="Verdana"/>
        </w:rPr>
        <w:t>.</w:t>
      </w:r>
    </w:p>
    <w:p w14:paraId="7F873C95" w14:textId="77777777" w:rsidR="00654686" w:rsidRPr="00977904" w:rsidRDefault="00654686" w:rsidP="00977904">
      <w:pPr>
        <w:spacing w:after="0" w:line="240" w:lineRule="auto"/>
        <w:rPr>
          <w:rFonts w:ascii="Verdana" w:hAnsi="Verdana"/>
        </w:rPr>
      </w:pPr>
    </w:p>
    <w:p w14:paraId="022C1EFD" w14:textId="77777777" w:rsidR="00863BFC" w:rsidRPr="00977904" w:rsidRDefault="00977904" w:rsidP="006C0DA4">
      <w:pPr>
        <w:spacing w:after="0" w:line="240" w:lineRule="auto"/>
        <w:ind w:left="720" w:hanging="720"/>
        <w:rPr>
          <w:rFonts w:ascii="Verdana" w:hAnsi="Verdana"/>
        </w:rPr>
      </w:pPr>
      <w:r>
        <w:rPr>
          <w:rFonts w:ascii="Verdana" w:hAnsi="Verdana"/>
        </w:rPr>
        <w:t>7.</w:t>
      </w:r>
      <w:r>
        <w:rPr>
          <w:rFonts w:ascii="Verdana" w:hAnsi="Verdana"/>
        </w:rPr>
        <w:tab/>
      </w:r>
      <w:r w:rsidR="00654686" w:rsidRPr="00977904">
        <w:rPr>
          <w:rFonts w:ascii="Verdana" w:hAnsi="Verdana"/>
        </w:rPr>
        <w:t>Recommendations should be made by the DA to the Principal unless it is alleged that the Principal is involved in the malpractice, or there are other reasonable grounds not to do so, in which case the recommendations should be made to the Chair of the Corporation Board.</w:t>
      </w:r>
    </w:p>
    <w:p w14:paraId="71AD70F3" w14:textId="77777777" w:rsidR="00863BFC" w:rsidRPr="00977904" w:rsidRDefault="00863BFC" w:rsidP="006C0DA4">
      <w:pPr>
        <w:pStyle w:val="ListParagraph"/>
        <w:spacing w:after="0" w:line="240" w:lineRule="auto"/>
        <w:ind w:left="375"/>
        <w:rPr>
          <w:rFonts w:ascii="Verdana" w:hAnsi="Verdana"/>
        </w:rPr>
      </w:pPr>
    </w:p>
    <w:p w14:paraId="25D31E75" w14:textId="77777777" w:rsidR="00654686" w:rsidRPr="00977904" w:rsidRDefault="00977904" w:rsidP="006C0DA4">
      <w:pPr>
        <w:spacing w:after="0" w:line="240" w:lineRule="auto"/>
        <w:rPr>
          <w:rFonts w:ascii="Verdana" w:hAnsi="Verdana"/>
        </w:rPr>
      </w:pPr>
      <w:r>
        <w:rPr>
          <w:rFonts w:ascii="Verdana" w:hAnsi="Verdana"/>
        </w:rPr>
        <w:t>8.</w:t>
      </w:r>
      <w:r>
        <w:rPr>
          <w:rFonts w:ascii="Verdana" w:hAnsi="Verdana"/>
        </w:rPr>
        <w:tab/>
      </w:r>
      <w:r w:rsidR="00654686" w:rsidRPr="00977904">
        <w:rPr>
          <w:rFonts w:ascii="Verdana" w:hAnsi="Verdana"/>
        </w:rPr>
        <w:t xml:space="preserve">The recipient of the recommendations will: </w:t>
      </w:r>
    </w:p>
    <w:p w14:paraId="2F442295" w14:textId="77777777" w:rsidR="00654686" w:rsidRPr="00977904" w:rsidRDefault="00654686" w:rsidP="006C0DA4">
      <w:pPr>
        <w:pStyle w:val="ListParagraph"/>
        <w:spacing w:after="0" w:line="240" w:lineRule="auto"/>
        <w:rPr>
          <w:rFonts w:ascii="Verdana" w:hAnsi="Verdana"/>
        </w:rPr>
      </w:pPr>
    </w:p>
    <w:p w14:paraId="63EF6AD2" w14:textId="77777777" w:rsidR="00654686" w:rsidRPr="00863BFC" w:rsidRDefault="00654686" w:rsidP="006C0DA4">
      <w:pPr>
        <w:pStyle w:val="ListParagraph"/>
        <w:numPr>
          <w:ilvl w:val="1"/>
          <w:numId w:val="2"/>
        </w:numPr>
        <w:spacing w:after="0" w:line="240" w:lineRule="auto"/>
        <w:rPr>
          <w:rFonts w:ascii="Verdana" w:hAnsi="Verdana"/>
        </w:rPr>
      </w:pPr>
      <w:r w:rsidRPr="00863BFC">
        <w:rPr>
          <w:rFonts w:ascii="Verdana" w:hAnsi="Verdana"/>
        </w:rPr>
        <w:t>Take all steps within his or her power to ensure that the recommendations are implemented except to the extent that in the view of the recipient there are good reasons for not doing so;</w:t>
      </w:r>
    </w:p>
    <w:p w14:paraId="72E1D912" w14:textId="77777777" w:rsidR="00654686" w:rsidRPr="00863BFC" w:rsidRDefault="00654686" w:rsidP="006C0DA4">
      <w:pPr>
        <w:pStyle w:val="ListParagraph"/>
        <w:numPr>
          <w:ilvl w:val="1"/>
          <w:numId w:val="2"/>
        </w:numPr>
        <w:spacing w:after="0" w:line="240" w:lineRule="auto"/>
        <w:rPr>
          <w:rFonts w:ascii="Verdana" w:hAnsi="Verdana"/>
        </w:rPr>
      </w:pPr>
      <w:r w:rsidRPr="00863BFC">
        <w:rPr>
          <w:rFonts w:ascii="Verdana" w:hAnsi="Verdana"/>
        </w:rPr>
        <w:t xml:space="preserve">Submit an action plan (including timescales) to the DA within 10 working days of receipt of the recommendations, concerning implementation of the recommendations. </w:t>
      </w:r>
    </w:p>
    <w:p w14:paraId="5D517F20" w14:textId="77777777" w:rsidR="00654686" w:rsidRPr="00863BFC" w:rsidRDefault="00654686" w:rsidP="006C0DA4">
      <w:pPr>
        <w:pStyle w:val="ListParagraph"/>
        <w:numPr>
          <w:ilvl w:val="1"/>
          <w:numId w:val="2"/>
        </w:numPr>
        <w:spacing w:after="0" w:line="240" w:lineRule="auto"/>
        <w:rPr>
          <w:rFonts w:ascii="Verdana" w:hAnsi="Verdana"/>
        </w:rPr>
      </w:pPr>
      <w:r w:rsidRPr="00863BFC">
        <w:rPr>
          <w:rFonts w:ascii="Verdana" w:hAnsi="Verdana"/>
        </w:rPr>
        <w:t>Notify the Chair of the Corporation Board and the DA in writing if they have decided not to implement fully any recommendations, giving reasons.</w:t>
      </w:r>
    </w:p>
    <w:p w14:paraId="1A86C492" w14:textId="77777777" w:rsidR="00654686" w:rsidRPr="00863BFC" w:rsidRDefault="00654686" w:rsidP="006C0DA4">
      <w:pPr>
        <w:pStyle w:val="ListParagraph"/>
        <w:spacing w:after="0" w:line="240" w:lineRule="auto"/>
        <w:ind w:left="1440"/>
        <w:rPr>
          <w:rFonts w:ascii="Verdana" w:hAnsi="Verdana"/>
        </w:rPr>
      </w:pPr>
    </w:p>
    <w:p w14:paraId="3F2FD5A1" w14:textId="77777777" w:rsidR="00750F72" w:rsidRDefault="00654686" w:rsidP="00750F72">
      <w:pPr>
        <w:pStyle w:val="ListParagraph"/>
        <w:numPr>
          <w:ilvl w:val="0"/>
          <w:numId w:val="12"/>
        </w:numPr>
        <w:spacing w:after="0" w:line="240" w:lineRule="auto"/>
        <w:ind w:left="720" w:hanging="720"/>
        <w:rPr>
          <w:rFonts w:ascii="Verdana" w:hAnsi="Verdana"/>
        </w:rPr>
      </w:pPr>
      <w:r w:rsidRPr="006C0DA4">
        <w:rPr>
          <w:rFonts w:ascii="Verdana" w:hAnsi="Verdana"/>
        </w:rPr>
        <w:t xml:space="preserve">The DA will notify the worker of the decision and if no further steps are proposed the DA will </w:t>
      </w:r>
      <w:r w:rsidR="006A12FA" w:rsidRPr="006C0DA4">
        <w:rPr>
          <w:rFonts w:ascii="Verdana" w:hAnsi="Verdana"/>
        </w:rPr>
        <w:t>provide the worker with reasons</w:t>
      </w:r>
      <w:r w:rsidRPr="006C0DA4">
        <w:rPr>
          <w:rFonts w:ascii="Verdana" w:hAnsi="Verdana"/>
        </w:rPr>
        <w:t xml:space="preserve"> for this.  </w:t>
      </w:r>
    </w:p>
    <w:p w14:paraId="29234AFF" w14:textId="77777777" w:rsidR="006A12FA" w:rsidRPr="00750F72" w:rsidRDefault="006A12FA" w:rsidP="00750F72">
      <w:pPr>
        <w:pStyle w:val="ListParagraph"/>
        <w:numPr>
          <w:ilvl w:val="0"/>
          <w:numId w:val="12"/>
        </w:numPr>
        <w:spacing w:after="0" w:line="240" w:lineRule="auto"/>
        <w:ind w:left="720" w:hanging="720"/>
        <w:rPr>
          <w:rFonts w:ascii="Verdana" w:hAnsi="Verdana"/>
        </w:rPr>
      </w:pPr>
      <w:r w:rsidRPr="00750F72">
        <w:rPr>
          <w:rFonts w:ascii="Verdana" w:hAnsi="Verdana"/>
        </w:rPr>
        <w:lastRenderedPageBreak/>
        <w:t>The grounds on which the DA may recommend that no further action should be taken by the College are as follows:</w:t>
      </w:r>
    </w:p>
    <w:p w14:paraId="4A00D361" w14:textId="77777777" w:rsidR="006A12FA" w:rsidRPr="00863BFC" w:rsidRDefault="006A12FA" w:rsidP="006C0DA4">
      <w:pPr>
        <w:pStyle w:val="ListParagraph"/>
        <w:spacing w:after="0" w:line="240" w:lineRule="auto"/>
        <w:ind w:hanging="360"/>
        <w:rPr>
          <w:rFonts w:ascii="Verdana" w:hAnsi="Verdana"/>
        </w:rPr>
      </w:pPr>
    </w:p>
    <w:p w14:paraId="1CBA19AA" w14:textId="77777777" w:rsidR="00AD6293" w:rsidRDefault="006A12FA" w:rsidP="006C0DA4">
      <w:pPr>
        <w:pStyle w:val="ListParagraph"/>
        <w:numPr>
          <w:ilvl w:val="0"/>
          <w:numId w:val="10"/>
        </w:numPr>
        <w:spacing w:after="0" w:line="240" w:lineRule="auto"/>
        <w:rPr>
          <w:rFonts w:ascii="Verdana" w:hAnsi="Verdana"/>
        </w:rPr>
      </w:pPr>
      <w:r w:rsidRPr="00AD6293">
        <w:rPr>
          <w:rFonts w:ascii="Verdana" w:hAnsi="Verdana"/>
        </w:rPr>
        <w:t>That the DA is satisfied that the worker does not have a reasonable belief that malpractice within the meaning of this procedure has occurred, is occurring or is likely to occur;</w:t>
      </w:r>
    </w:p>
    <w:p w14:paraId="2A77580A" w14:textId="77777777" w:rsidR="00AD6293" w:rsidRDefault="00AD6293" w:rsidP="006C0DA4">
      <w:pPr>
        <w:pStyle w:val="ListParagraph"/>
        <w:spacing w:after="0" w:line="240" w:lineRule="auto"/>
        <w:ind w:left="735"/>
        <w:rPr>
          <w:rFonts w:ascii="Verdana" w:hAnsi="Verdana"/>
        </w:rPr>
      </w:pPr>
    </w:p>
    <w:p w14:paraId="3F7943D6" w14:textId="77777777" w:rsidR="00AD6293" w:rsidRDefault="006A12FA" w:rsidP="006C0DA4">
      <w:pPr>
        <w:pStyle w:val="ListParagraph"/>
        <w:numPr>
          <w:ilvl w:val="0"/>
          <w:numId w:val="10"/>
        </w:numPr>
        <w:spacing w:after="0" w:line="240" w:lineRule="auto"/>
        <w:rPr>
          <w:rFonts w:ascii="Verdana" w:hAnsi="Verdana"/>
        </w:rPr>
      </w:pPr>
      <w:r w:rsidRPr="00AD6293">
        <w:rPr>
          <w:rFonts w:ascii="Verdana" w:hAnsi="Verdana"/>
        </w:rPr>
        <w:t>That the matter concerned is already the subject of legal proceedings, or has already been referred to any of the external bodies as noted above; or</w:t>
      </w:r>
    </w:p>
    <w:p w14:paraId="2A2C382B" w14:textId="77777777" w:rsidR="00AD6293" w:rsidRPr="00AD6293" w:rsidRDefault="00AD6293" w:rsidP="006C0DA4">
      <w:pPr>
        <w:pStyle w:val="ListParagraph"/>
        <w:rPr>
          <w:rFonts w:ascii="Verdana" w:hAnsi="Verdana"/>
        </w:rPr>
      </w:pPr>
    </w:p>
    <w:p w14:paraId="7D7391C6" w14:textId="77777777" w:rsidR="006A12FA" w:rsidRPr="00AD6293" w:rsidRDefault="006A12FA" w:rsidP="006C0DA4">
      <w:pPr>
        <w:pStyle w:val="ListParagraph"/>
        <w:numPr>
          <w:ilvl w:val="0"/>
          <w:numId w:val="10"/>
        </w:numPr>
        <w:spacing w:after="0" w:line="240" w:lineRule="auto"/>
        <w:rPr>
          <w:rFonts w:ascii="Verdana" w:hAnsi="Verdana"/>
        </w:rPr>
      </w:pPr>
      <w:r w:rsidRPr="00AD6293">
        <w:rPr>
          <w:rFonts w:ascii="Verdana" w:hAnsi="Verdana"/>
        </w:rPr>
        <w:t>That the matter is already (or has already been) the subject of proceedings under one of the College’s other procedures relating to staff or students.</w:t>
      </w:r>
    </w:p>
    <w:p w14:paraId="55AC560F" w14:textId="77777777" w:rsidR="006A12FA" w:rsidRPr="00863BFC" w:rsidRDefault="006A12FA" w:rsidP="006C0DA4">
      <w:pPr>
        <w:pStyle w:val="ListParagraph"/>
        <w:spacing w:after="0" w:line="240" w:lineRule="auto"/>
        <w:ind w:left="1440"/>
        <w:rPr>
          <w:rFonts w:ascii="Verdana" w:hAnsi="Verdana"/>
        </w:rPr>
      </w:pPr>
    </w:p>
    <w:p w14:paraId="4F6E647A" w14:textId="77777777" w:rsidR="001571FE" w:rsidRPr="00750F72" w:rsidRDefault="006A12FA" w:rsidP="00750F72">
      <w:pPr>
        <w:pStyle w:val="ListParagraph"/>
        <w:numPr>
          <w:ilvl w:val="0"/>
          <w:numId w:val="12"/>
        </w:numPr>
        <w:spacing w:after="0" w:line="240" w:lineRule="auto"/>
        <w:ind w:left="720" w:hanging="720"/>
        <w:rPr>
          <w:rFonts w:ascii="Verdana" w:hAnsi="Verdana"/>
        </w:rPr>
      </w:pPr>
      <w:r w:rsidRPr="00750F72">
        <w:rPr>
          <w:rFonts w:ascii="Verdana" w:hAnsi="Verdana"/>
        </w:rPr>
        <w:t>If the worker is not satisfied that their concerns are being dealt with satisfactorily they can raise the matter with the Principal</w:t>
      </w:r>
      <w:r w:rsidR="001434F5" w:rsidRPr="00750F72">
        <w:rPr>
          <w:rFonts w:ascii="Verdana" w:hAnsi="Verdana"/>
        </w:rPr>
        <w:t>.</w:t>
      </w:r>
      <w:r w:rsidRPr="00750F72">
        <w:rPr>
          <w:rFonts w:ascii="Verdana" w:hAnsi="Verdana"/>
        </w:rPr>
        <w:t xml:space="preserve"> </w:t>
      </w:r>
    </w:p>
    <w:p w14:paraId="59116CCB" w14:textId="77777777" w:rsidR="001571FE" w:rsidRDefault="001571FE"/>
    <w:p w14:paraId="0C8784BC" w14:textId="77777777" w:rsidR="009E4627" w:rsidRDefault="009E4627">
      <w:pPr>
        <w:rPr>
          <w:rFonts w:ascii="Verdana" w:eastAsiaTheme="majorEastAsia" w:hAnsi="Verdana" w:cstheme="majorBidi"/>
          <w:color w:val="262626" w:themeColor="text1" w:themeTint="D9"/>
          <w:sz w:val="32"/>
          <w:szCs w:val="32"/>
        </w:rPr>
      </w:pPr>
      <w:r>
        <w:rPr>
          <w:rFonts w:ascii="Verdana" w:hAnsi="Verdana"/>
        </w:rPr>
        <w:br w:type="page"/>
      </w:r>
    </w:p>
    <w:p w14:paraId="45FBE3BB" w14:textId="77777777" w:rsidR="00863BFC" w:rsidRPr="006C0DA4" w:rsidRDefault="001571FE" w:rsidP="00977904">
      <w:pPr>
        <w:pStyle w:val="Heading1"/>
        <w:jc w:val="center"/>
        <w:rPr>
          <w:rFonts w:ascii="Verdana" w:hAnsi="Verdana"/>
          <w:b/>
          <w:sz w:val="24"/>
          <w:szCs w:val="24"/>
        </w:rPr>
      </w:pPr>
      <w:r w:rsidRPr="006C0DA4">
        <w:rPr>
          <w:rFonts w:ascii="Verdana" w:hAnsi="Verdana"/>
          <w:b/>
          <w:sz w:val="24"/>
          <w:szCs w:val="24"/>
        </w:rPr>
        <w:lastRenderedPageBreak/>
        <w:t>Whistleblowing Policy</w:t>
      </w:r>
      <w:r w:rsidR="00F9730D" w:rsidRPr="006C0DA4">
        <w:rPr>
          <w:rFonts w:ascii="Verdana" w:hAnsi="Verdana"/>
          <w:b/>
          <w:sz w:val="24"/>
          <w:szCs w:val="24"/>
        </w:rPr>
        <w:t xml:space="preserve"> Process</w:t>
      </w:r>
    </w:p>
    <w:p w14:paraId="6B5C690E" w14:textId="77777777" w:rsidR="00863BFC" w:rsidRPr="00F9730D" w:rsidRDefault="00863BFC" w:rsidP="00977904"/>
    <w:p w14:paraId="53371C0C" w14:textId="77777777" w:rsidR="00863BFC" w:rsidRDefault="00863BFC" w:rsidP="002F6EBE">
      <w:pPr>
        <w:spacing w:after="0" w:line="240" w:lineRule="auto"/>
        <w:rPr>
          <w:rFonts w:ascii="Verdana" w:hAnsi="Verdana"/>
        </w:rPr>
      </w:pPr>
      <w:r w:rsidRPr="002F6EBE">
        <w:rPr>
          <w:rFonts w:ascii="Verdana" w:hAnsi="Verdana"/>
        </w:rPr>
        <w:t>Worker has concern</w:t>
      </w:r>
      <w:r w:rsidR="00AD1C2A" w:rsidRPr="002F6EBE">
        <w:rPr>
          <w:rFonts w:ascii="Verdana" w:hAnsi="Verdana"/>
        </w:rPr>
        <w:t>:</w:t>
      </w:r>
    </w:p>
    <w:p w14:paraId="043BC9CF" w14:textId="77777777" w:rsidR="002F6EBE" w:rsidRPr="002F6EBE" w:rsidRDefault="002F6EBE" w:rsidP="002F6EBE">
      <w:pPr>
        <w:spacing w:after="0" w:line="240" w:lineRule="auto"/>
        <w:rPr>
          <w:rFonts w:ascii="Verdana" w:hAnsi="Verdana"/>
        </w:rPr>
      </w:pPr>
    </w:p>
    <w:p w14:paraId="04B9CEB0" w14:textId="77777777" w:rsidR="002F6EBE" w:rsidRPr="006C0DA4" w:rsidRDefault="002F6EBE" w:rsidP="002F6EBE">
      <w:pPr>
        <w:pStyle w:val="Heading2"/>
        <w:spacing w:before="0" w:line="240" w:lineRule="auto"/>
        <w:rPr>
          <w:rFonts w:ascii="Verdana" w:hAnsi="Verdana"/>
          <w:b/>
          <w:sz w:val="22"/>
          <w:szCs w:val="22"/>
        </w:rPr>
      </w:pPr>
      <w:r w:rsidRPr="006C0DA4">
        <w:rPr>
          <w:rFonts w:ascii="Verdana" w:hAnsi="Verdana"/>
          <w:b/>
          <w:sz w:val="22"/>
          <w:szCs w:val="22"/>
        </w:rPr>
        <w:t>Step 1</w:t>
      </w:r>
    </w:p>
    <w:p w14:paraId="673AEA29" w14:textId="77777777" w:rsidR="002F6EBE" w:rsidRDefault="00863BFC" w:rsidP="002F6EBE">
      <w:pPr>
        <w:spacing w:after="0" w:line="240" w:lineRule="auto"/>
        <w:rPr>
          <w:rFonts w:ascii="Verdana" w:hAnsi="Verdana"/>
        </w:rPr>
      </w:pPr>
      <w:r w:rsidRPr="002F6EBE">
        <w:rPr>
          <w:rFonts w:ascii="Verdana" w:hAnsi="Verdana"/>
        </w:rPr>
        <w:t>Writes to/email/telephones Governance Officer or Director of HR</w:t>
      </w:r>
    </w:p>
    <w:p w14:paraId="5A3617E3" w14:textId="77777777" w:rsidR="002F6EBE" w:rsidRPr="002F6EBE" w:rsidRDefault="002F6EBE" w:rsidP="002F6EBE">
      <w:pPr>
        <w:spacing w:after="0" w:line="240" w:lineRule="auto"/>
        <w:rPr>
          <w:rFonts w:ascii="Verdana" w:hAnsi="Verdana"/>
        </w:rPr>
      </w:pPr>
    </w:p>
    <w:p w14:paraId="683F3601" w14:textId="77777777" w:rsidR="002F6EBE" w:rsidRPr="006C0DA4" w:rsidRDefault="002F6EBE" w:rsidP="002F6EBE">
      <w:pPr>
        <w:pStyle w:val="Heading2"/>
        <w:spacing w:before="0" w:line="240" w:lineRule="auto"/>
        <w:rPr>
          <w:rFonts w:ascii="Verdana" w:hAnsi="Verdana"/>
          <w:b/>
          <w:sz w:val="22"/>
          <w:szCs w:val="22"/>
        </w:rPr>
      </w:pPr>
      <w:r w:rsidRPr="006C0DA4">
        <w:rPr>
          <w:rFonts w:ascii="Verdana" w:hAnsi="Verdana"/>
          <w:b/>
          <w:sz w:val="22"/>
          <w:szCs w:val="22"/>
        </w:rPr>
        <w:t>Step 2</w:t>
      </w:r>
    </w:p>
    <w:p w14:paraId="5C07BCB2" w14:textId="77777777" w:rsidR="002F6EBE" w:rsidRDefault="00863BFC" w:rsidP="002F6EBE">
      <w:pPr>
        <w:spacing w:after="0" w:line="240" w:lineRule="auto"/>
        <w:rPr>
          <w:rFonts w:ascii="Verdana" w:hAnsi="Verdana"/>
        </w:rPr>
      </w:pPr>
      <w:r w:rsidRPr="002F6EBE">
        <w:rPr>
          <w:rFonts w:ascii="Verdana" w:hAnsi="Verdana"/>
        </w:rPr>
        <w:t>Governance Office</w:t>
      </w:r>
      <w:r w:rsidR="00005D05">
        <w:rPr>
          <w:rFonts w:ascii="Verdana" w:hAnsi="Verdana"/>
        </w:rPr>
        <w:t>r</w:t>
      </w:r>
      <w:r w:rsidRPr="002F6EBE">
        <w:rPr>
          <w:rFonts w:ascii="Verdana" w:hAnsi="Verdana"/>
        </w:rPr>
        <w:t>/Director of HR advises if it is</w:t>
      </w:r>
      <w:r w:rsidR="00005D05">
        <w:rPr>
          <w:rFonts w:ascii="Verdana" w:hAnsi="Verdana"/>
        </w:rPr>
        <w:t xml:space="preserve"> covered</w:t>
      </w:r>
      <w:r w:rsidRPr="002F6EBE">
        <w:rPr>
          <w:rFonts w:ascii="Verdana" w:hAnsi="Verdana"/>
        </w:rPr>
        <w:t xml:space="preserve"> by</w:t>
      </w:r>
      <w:r w:rsidR="00F9730D" w:rsidRPr="002F6EBE">
        <w:rPr>
          <w:rFonts w:ascii="Verdana" w:hAnsi="Verdana"/>
        </w:rPr>
        <w:t xml:space="preserve"> </w:t>
      </w:r>
      <w:r w:rsidRPr="002F6EBE">
        <w:rPr>
          <w:rFonts w:ascii="Verdana" w:hAnsi="Verdana"/>
        </w:rPr>
        <w:t>Whistleblowing Polic</w:t>
      </w:r>
      <w:r w:rsidR="00F9730D" w:rsidRPr="002F6EBE">
        <w:rPr>
          <w:rFonts w:ascii="Verdana" w:hAnsi="Verdana"/>
        </w:rPr>
        <w:t>y</w:t>
      </w:r>
    </w:p>
    <w:p w14:paraId="2FDEEDEE" w14:textId="77777777" w:rsidR="00005D05" w:rsidRPr="002F6EBE" w:rsidRDefault="00005D05" w:rsidP="002F6EBE">
      <w:pPr>
        <w:spacing w:after="0" w:line="240" w:lineRule="auto"/>
        <w:rPr>
          <w:rFonts w:ascii="Verdana" w:hAnsi="Verdana"/>
        </w:rPr>
      </w:pPr>
    </w:p>
    <w:p w14:paraId="165A8134" w14:textId="77777777" w:rsidR="002F6EBE" w:rsidRPr="002F6EBE" w:rsidRDefault="00F9730D" w:rsidP="002F6EBE">
      <w:pPr>
        <w:spacing w:after="0" w:line="240" w:lineRule="auto"/>
        <w:rPr>
          <w:rFonts w:ascii="Verdana" w:hAnsi="Verdana"/>
        </w:rPr>
      </w:pPr>
      <w:r w:rsidRPr="002F6EBE">
        <w:rPr>
          <w:rFonts w:ascii="Verdana" w:hAnsi="Verdana"/>
        </w:rPr>
        <w:t>If NO, contacts worker to explain and refers it elsewhere if appropriate</w:t>
      </w:r>
    </w:p>
    <w:p w14:paraId="291B7525" w14:textId="77777777" w:rsidR="00005D05" w:rsidRDefault="00005D05" w:rsidP="002F6EBE">
      <w:pPr>
        <w:spacing w:after="0" w:line="240" w:lineRule="auto"/>
        <w:rPr>
          <w:rFonts w:ascii="Verdana" w:hAnsi="Verdana"/>
        </w:rPr>
      </w:pPr>
    </w:p>
    <w:p w14:paraId="1D69CA56" w14:textId="77777777" w:rsidR="00F9730D" w:rsidRPr="002F6EBE" w:rsidRDefault="00F9730D" w:rsidP="002F6EBE">
      <w:pPr>
        <w:spacing w:after="0" w:line="240" w:lineRule="auto"/>
        <w:rPr>
          <w:rFonts w:ascii="Verdana" w:hAnsi="Verdana"/>
        </w:rPr>
      </w:pPr>
      <w:r w:rsidRPr="002F6EBE">
        <w:rPr>
          <w:rFonts w:ascii="Verdana" w:hAnsi="Verdana"/>
        </w:rPr>
        <w:t>If YES or UNSURE</w:t>
      </w:r>
      <w:r w:rsidR="00005D05">
        <w:rPr>
          <w:rFonts w:ascii="Verdana" w:hAnsi="Verdana"/>
        </w:rPr>
        <w:t>,</w:t>
      </w:r>
      <w:r w:rsidRPr="002F6EBE">
        <w:rPr>
          <w:rFonts w:ascii="Verdana" w:hAnsi="Verdana"/>
        </w:rPr>
        <w:t xml:space="preserve"> contacts Designated Assessor</w:t>
      </w:r>
    </w:p>
    <w:p w14:paraId="7E83FA10" w14:textId="77777777" w:rsidR="00F9730D" w:rsidRPr="002F6EBE" w:rsidRDefault="00F9730D" w:rsidP="002F6EBE">
      <w:pPr>
        <w:spacing w:after="0" w:line="240" w:lineRule="auto"/>
        <w:rPr>
          <w:rFonts w:ascii="Verdana" w:hAnsi="Verdana"/>
          <w:sz w:val="28"/>
          <w:szCs w:val="28"/>
        </w:rPr>
      </w:pPr>
    </w:p>
    <w:p w14:paraId="281D3A31" w14:textId="77777777" w:rsidR="002F6EBE" w:rsidRPr="006C0DA4" w:rsidRDefault="002F6EBE" w:rsidP="00005D05">
      <w:pPr>
        <w:pStyle w:val="Heading2"/>
        <w:rPr>
          <w:rFonts w:ascii="Verdana" w:hAnsi="Verdana"/>
          <w:b/>
          <w:sz w:val="22"/>
          <w:szCs w:val="22"/>
        </w:rPr>
      </w:pPr>
      <w:r w:rsidRPr="006C0DA4">
        <w:rPr>
          <w:rFonts w:ascii="Verdana" w:hAnsi="Verdana"/>
          <w:b/>
          <w:sz w:val="22"/>
          <w:szCs w:val="22"/>
        </w:rPr>
        <w:t>Step 3</w:t>
      </w:r>
    </w:p>
    <w:p w14:paraId="044E1F61" w14:textId="77777777" w:rsidR="00F9730D" w:rsidRPr="002F6EBE" w:rsidRDefault="00F9730D" w:rsidP="002F6EBE">
      <w:pPr>
        <w:spacing w:after="0" w:line="240" w:lineRule="auto"/>
        <w:rPr>
          <w:rFonts w:ascii="Verdana" w:hAnsi="Verdana"/>
        </w:rPr>
      </w:pPr>
      <w:r w:rsidRPr="002F6EBE">
        <w:rPr>
          <w:rFonts w:ascii="Verdana" w:hAnsi="Verdana"/>
        </w:rPr>
        <w:t xml:space="preserve">Designated </w:t>
      </w:r>
      <w:r w:rsidR="003203EC" w:rsidRPr="002F6EBE">
        <w:rPr>
          <w:rFonts w:ascii="Verdana" w:hAnsi="Verdana"/>
        </w:rPr>
        <w:t>Assessor</w:t>
      </w:r>
      <w:r w:rsidRPr="002F6EBE">
        <w:rPr>
          <w:rFonts w:ascii="Verdana" w:hAnsi="Verdana"/>
        </w:rPr>
        <w:t xml:space="preserve"> reviews allegation</w:t>
      </w:r>
    </w:p>
    <w:p w14:paraId="44167AD8" w14:textId="77777777" w:rsidR="00F9730D" w:rsidRPr="002F6EBE" w:rsidRDefault="00F9730D" w:rsidP="002F6EBE">
      <w:pPr>
        <w:spacing w:after="0" w:line="240" w:lineRule="auto"/>
        <w:rPr>
          <w:rFonts w:ascii="Verdana" w:hAnsi="Verdana"/>
        </w:rPr>
      </w:pPr>
    </w:p>
    <w:p w14:paraId="2D73898F" w14:textId="77777777" w:rsidR="002F6EBE" w:rsidRPr="006C0DA4" w:rsidRDefault="002F6EBE" w:rsidP="002F6EBE">
      <w:pPr>
        <w:pStyle w:val="Heading2"/>
        <w:spacing w:before="0" w:line="240" w:lineRule="auto"/>
        <w:rPr>
          <w:rFonts w:ascii="Verdana" w:hAnsi="Verdana"/>
          <w:b/>
          <w:sz w:val="22"/>
          <w:szCs w:val="22"/>
        </w:rPr>
      </w:pPr>
      <w:r w:rsidRPr="006C0DA4">
        <w:rPr>
          <w:rFonts w:ascii="Verdana" w:hAnsi="Verdana"/>
          <w:b/>
          <w:sz w:val="22"/>
          <w:szCs w:val="22"/>
        </w:rPr>
        <w:t>Step 4</w:t>
      </w:r>
    </w:p>
    <w:p w14:paraId="44710BAA" w14:textId="77777777" w:rsidR="00005D05" w:rsidRDefault="00F9730D" w:rsidP="002F6EBE">
      <w:pPr>
        <w:spacing w:after="0" w:line="240" w:lineRule="auto"/>
        <w:rPr>
          <w:rFonts w:ascii="Verdana" w:hAnsi="Verdana"/>
        </w:rPr>
      </w:pPr>
      <w:r w:rsidRPr="002F6EBE">
        <w:rPr>
          <w:rFonts w:ascii="Verdana" w:hAnsi="Verdana"/>
        </w:rPr>
        <w:t>Designated Assessor determines concern is not a Whistleblowing matter and contacts worker to explain and refers it elsewhere if appropriate</w:t>
      </w:r>
    </w:p>
    <w:p w14:paraId="3FD954FF" w14:textId="77777777" w:rsidR="00005D05" w:rsidRDefault="00005D05" w:rsidP="002F6EBE">
      <w:pPr>
        <w:spacing w:after="0" w:line="240" w:lineRule="auto"/>
        <w:rPr>
          <w:rFonts w:ascii="Verdana" w:hAnsi="Verdana"/>
        </w:rPr>
      </w:pPr>
    </w:p>
    <w:p w14:paraId="0F9E851E" w14:textId="77777777" w:rsidR="00005D05" w:rsidRDefault="00F9730D" w:rsidP="002F6EBE">
      <w:pPr>
        <w:spacing w:after="0" w:line="240" w:lineRule="auto"/>
        <w:rPr>
          <w:rFonts w:ascii="Verdana" w:hAnsi="Verdana"/>
        </w:rPr>
      </w:pPr>
      <w:r w:rsidRPr="002F6EBE">
        <w:rPr>
          <w:rFonts w:ascii="Verdana" w:hAnsi="Verdana"/>
        </w:rPr>
        <w:t xml:space="preserve">OR </w:t>
      </w:r>
    </w:p>
    <w:p w14:paraId="4F659881" w14:textId="77777777" w:rsidR="00005D05" w:rsidRDefault="00005D05" w:rsidP="002F6EBE">
      <w:pPr>
        <w:spacing w:after="0" w:line="240" w:lineRule="auto"/>
        <w:rPr>
          <w:rFonts w:ascii="Verdana" w:hAnsi="Verdana"/>
        </w:rPr>
      </w:pPr>
    </w:p>
    <w:p w14:paraId="07986715" w14:textId="77777777" w:rsidR="00F9730D" w:rsidRPr="002F6EBE" w:rsidRDefault="00F9730D" w:rsidP="002F6EBE">
      <w:pPr>
        <w:spacing w:after="0" w:line="240" w:lineRule="auto"/>
        <w:rPr>
          <w:rFonts w:ascii="Verdana" w:hAnsi="Verdana"/>
        </w:rPr>
      </w:pPr>
      <w:r w:rsidRPr="002F6EBE">
        <w:rPr>
          <w:rFonts w:ascii="Verdana" w:hAnsi="Verdana"/>
        </w:rPr>
        <w:t>Designated Assessor determines concern has merit</w:t>
      </w:r>
    </w:p>
    <w:p w14:paraId="7CB7386A" w14:textId="77777777" w:rsidR="00F9730D" w:rsidRPr="002F6EBE" w:rsidRDefault="00F9730D" w:rsidP="002F6EBE">
      <w:pPr>
        <w:spacing w:after="0" w:line="240" w:lineRule="auto"/>
        <w:rPr>
          <w:rFonts w:ascii="Verdana" w:hAnsi="Verdana"/>
        </w:rPr>
      </w:pPr>
    </w:p>
    <w:p w14:paraId="1BFC25A8" w14:textId="77777777" w:rsidR="002F6EBE" w:rsidRPr="006C0DA4" w:rsidRDefault="002F6EBE" w:rsidP="00005D05">
      <w:pPr>
        <w:pStyle w:val="Heading2"/>
        <w:rPr>
          <w:rFonts w:ascii="Verdana" w:hAnsi="Verdana"/>
          <w:b/>
          <w:sz w:val="22"/>
          <w:szCs w:val="22"/>
        </w:rPr>
      </w:pPr>
      <w:r w:rsidRPr="006C0DA4">
        <w:rPr>
          <w:rFonts w:ascii="Verdana" w:hAnsi="Verdana"/>
          <w:b/>
          <w:sz w:val="22"/>
          <w:szCs w:val="22"/>
        </w:rPr>
        <w:t>Step 5</w:t>
      </w:r>
    </w:p>
    <w:p w14:paraId="333D6E48" w14:textId="77777777" w:rsidR="00AB4F11" w:rsidRPr="002F6EBE" w:rsidRDefault="00F9730D" w:rsidP="002F6EBE">
      <w:pPr>
        <w:spacing w:after="0" w:line="240" w:lineRule="auto"/>
        <w:rPr>
          <w:rFonts w:ascii="Verdana" w:hAnsi="Verdana"/>
        </w:rPr>
      </w:pPr>
      <w:r w:rsidRPr="002F6EBE">
        <w:rPr>
          <w:rFonts w:ascii="Verdana" w:hAnsi="Verdana"/>
        </w:rPr>
        <w:t>D</w:t>
      </w:r>
      <w:r w:rsidR="00AB4F11" w:rsidRPr="002F6EBE">
        <w:rPr>
          <w:rFonts w:ascii="Verdana" w:hAnsi="Verdana"/>
        </w:rPr>
        <w:t xml:space="preserve">esignated Assessor </w:t>
      </w:r>
      <w:r w:rsidRPr="002F6EBE">
        <w:rPr>
          <w:rFonts w:ascii="Verdana" w:hAnsi="Verdana"/>
        </w:rPr>
        <w:t>initiates investigation</w:t>
      </w:r>
    </w:p>
    <w:p w14:paraId="56BC883C" w14:textId="77777777" w:rsidR="00AB4F11" w:rsidRPr="002F6EBE" w:rsidRDefault="00AB4F11" w:rsidP="002F6EBE">
      <w:pPr>
        <w:pStyle w:val="ListParagraph"/>
        <w:spacing w:after="0" w:line="240" w:lineRule="auto"/>
        <w:rPr>
          <w:rFonts w:ascii="Verdana" w:hAnsi="Verdana"/>
        </w:rPr>
      </w:pPr>
    </w:p>
    <w:p w14:paraId="19C35BF6" w14:textId="77777777" w:rsidR="002F6EBE" w:rsidRPr="006C0DA4" w:rsidRDefault="002F6EBE" w:rsidP="00005D05">
      <w:pPr>
        <w:pStyle w:val="Heading2"/>
        <w:rPr>
          <w:rFonts w:ascii="Verdana" w:hAnsi="Verdana"/>
          <w:b/>
          <w:sz w:val="22"/>
          <w:szCs w:val="22"/>
        </w:rPr>
      </w:pPr>
      <w:r w:rsidRPr="006C0DA4">
        <w:rPr>
          <w:rFonts w:ascii="Verdana" w:hAnsi="Verdana"/>
          <w:b/>
          <w:sz w:val="22"/>
          <w:szCs w:val="22"/>
        </w:rPr>
        <w:t>Step 6</w:t>
      </w:r>
    </w:p>
    <w:p w14:paraId="76ABB100" w14:textId="77777777" w:rsidR="00AB4F11" w:rsidRPr="002F6EBE" w:rsidRDefault="00F9730D" w:rsidP="002F6EBE">
      <w:pPr>
        <w:spacing w:after="0" w:line="240" w:lineRule="auto"/>
        <w:rPr>
          <w:rFonts w:ascii="Verdana" w:hAnsi="Verdana"/>
        </w:rPr>
      </w:pPr>
      <w:r w:rsidRPr="002F6EBE">
        <w:rPr>
          <w:rFonts w:ascii="Verdana" w:hAnsi="Verdana"/>
        </w:rPr>
        <w:t>D</w:t>
      </w:r>
      <w:r w:rsidR="00AB4F11" w:rsidRPr="002F6EBE">
        <w:rPr>
          <w:rFonts w:ascii="Verdana" w:hAnsi="Verdana"/>
        </w:rPr>
        <w:t xml:space="preserve">esignated </w:t>
      </w:r>
      <w:r w:rsidRPr="002F6EBE">
        <w:rPr>
          <w:rFonts w:ascii="Verdana" w:hAnsi="Verdana"/>
        </w:rPr>
        <w:t>A</w:t>
      </w:r>
      <w:r w:rsidR="00AB4F11" w:rsidRPr="002F6EBE">
        <w:rPr>
          <w:rFonts w:ascii="Verdana" w:hAnsi="Verdana"/>
        </w:rPr>
        <w:t>ssessor</w:t>
      </w:r>
      <w:r w:rsidRPr="002F6EBE">
        <w:rPr>
          <w:rFonts w:ascii="Verdana" w:hAnsi="Verdana"/>
        </w:rPr>
        <w:t xml:space="preserve"> reviews outcome of investigation and</w:t>
      </w:r>
    </w:p>
    <w:p w14:paraId="33B23587" w14:textId="77777777" w:rsidR="00AB4F11" w:rsidRPr="00005D05" w:rsidRDefault="00AB4F11" w:rsidP="002F6EBE">
      <w:pPr>
        <w:pStyle w:val="ListParagraph"/>
        <w:spacing w:after="0" w:line="240" w:lineRule="auto"/>
        <w:rPr>
          <w:rFonts w:ascii="Verdana" w:hAnsi="Verdana"/>
        </w:rPr>
      </w:pPr>
    </w:p>
    <w:p w14:paraId="56BC3E81" w14:textId="77777777" w:rsidR="002F6EBE" w:rsidRPr="00005D05" w:rsidRDefault="00005D05" w:rsidP="00005D05">
      <w:pPr>
        <w:pStyle w:val="ListParagraph"/>
        <w:rPr>
          <w:rFonts w:ascii="Verdana" w:hAnsi="Verdana"/>
          <w:sz w:val="24"/>
          <w:szCs w:val="24"/>
        </w:rPr>
      </w:pPr>
      <w:r w:rsidRPr="00005D05">
        <w:rPr>
          <w:rFonts w:ascii="Verdana" w:hAnsi="Verdana"/>
        </w:rPr>
        <w:t>A</w:t>
      </w:r>
      <w:r>
        <w:rPr>
          <w:rFonts w:ascii="Verdana" w:hAnsi="Verdana"/>
        </w:rPr>
        <w:t xml:space="preserve">, </w:t>
      </w:r>
      <w:r w:rsidR="00F9730D" w:rsidRPr="00005D05">
        <w:rPr>
          <w:rFonts w:ascii="Verdana" w:hAnsi="Verdana"/>
        </w:rPr>
        <w:t>Recommends further internal or external investigatio</w:t>
      </w:r>
      <w:r w:rsidR="00AB4F11" w:rsidRPr="00005D05">
        <w:rPr>
          <w:rFonts w:ascii="Verdana" w:hAnsi="Verdana"/>
        </w:rPr>
        <w:t>n</w:t>
      </w:r>
    </w:p>
    <w:p w14:paraId="0EB6B920" w14:textId="77777777" w:rsidR="002F6EBE" w:rsidRPr="00005D05" w:rsidRDefault="00005D05" w:rsidP="00005D05">
      <w:pPr>
        <w:pStyle w:val="ListParagraph"/>
        <w:rPr>
          <w:rFonts w:ascii="Verdana" w:hAnsi="Verdana"/>
        </w:rPr>
      </w:pPr>
      <w:r w:rsidRPr="00005D05">
        <w:rPr>
          <w:rFonts w:ascii="Verdana" w:hAnsi="Verdana"/>
        </w:rPr>
        <w:t>B</w:t>
      </w:r>
      <w:r>
        <w:rPr>
          <w:rFonts w:ascii="Verdana" w:hAnsi="Verdana"/>
        </w:rPr>
        <w:t xml:space="preserve">, </w:t>
      </w:r>
      <w:r w:rsidR="00F9730D" w:rsidRPr="00005D05">
        <w:rPr>
          <w:rFonts w:ascii="Verdana" w:hAnsi="Verdana"/>
        </w:rPr>
        <w:t>Refers to external agency</w:t>
      </w:r>
    </w:p>
    <w:p w14:paraId="12E8C76F" w14:textId="77777777" w:rsidR="002F6EBE" w:rsidRPr="00005D05" w:rsidRDefault="00005D05" w:rsidP="00005D05">
      <w:pPr>
        <w:pStyle w:val="ListParagraph"/>
        <w:rPr>
          <w:rFonts w:ascii="Verdana" w:hAnsi="Verdana"/>
        </w:rPr>
      </w:pPr>
      <w:r w:rsidRPr="00005D05">
        <w:rPr>
          <w:rFonts w:ascii="Verdana" w:hAnsi="Verdana"/>
        </w:rPr>
        <w:t>C</w:t>
      </w:r>
      <w:r>
        <w:rPr>
          <w:rFonts w:ascii="Verdana" w:hAnsi="Verdana"/>
        </w:rPr>
        <w:t xml:space="preserve">, </w:t>
      </w:r>
      <w:r w:rsidR="00F9730D" w:rsidRPr="00005D05">
        <w:rPr>
          <w:rFonts w:ascii="Verdana" w:hAnsi="Verdana"/>
        </w:rPr>
        <w:t xml:space="preserve">Requires Principal to </w:t>
      </w:r>
      <w:proofErr w:type="gramStart"/>
      <w:r w:rsidR="00F9730D" w:rsidRPr="00005D05">
        <w:rPr>
          <w:rFonts w:ascii="Verdana" w:hAnsi="Verdana"/>
        </w:rPr>
        <w:t>take action</w:t>
      </w:r>
      <w:proofErr w:type="gramEnd"/>
    </w:p>
    <w:p w14:paraId="0737B9C1" w14:textId="77777777" w:rsidR="00C06319" w:rsidRPr="002F6EBE" w:rsidRDefault="00005D05" w:rsidP="00135DC0">
      <w:pPr>
        <w:pStyle w:val="ListParagraph"/>
        <w:rPr>
          <w:rFonts w:ascii="Verdana" w:hAnsi="Verdana"/>
        </w:rPr>
      </w:pPr>
      <w:r w:rsidRPr="00005D05">
        <w:rPr>
          <w:rFonts w:ascii="Verdana" w:hAnsi="Verdana"/>
        </w:rPr>
        <w:t>D</w:t>
      </w:r>
      <w:r w:rsidR="00135DC0">
        <w:rPr>
          <w:rFonts w:ascii="Verdana" w:hAnsi="Verdana"/>
        </w:rPr>
        <w:t xml:space="preserve">, </w:t>
      </w:r>
      <w:proofErr w:type="gramStart"/>
      <w:r w:rsidR="00F9730D" w:rsidRPr="00005D05">
        <w:rPr>
          <w:rFonts w:ascii="Verdana" w:hAnsi="Verdana"/>
        </w:rPr>
        <w:t>Makes</w:t>
      </w:r>
      <w:proofErr w:type="gramEnd"/>
      <w:r w:rsidR="00F9730D" w:rsidRPr="00005D05">
        <w:rPr>
          <w:rFonts w:ascii="Verdana" w:hAnsi="Verdana"/>
        </w:rPr>
        <w:t xml:space="preserve"> recommendations to Chair of Corporation</w:t>
      </w:r>
    </w:p>
    <w:p w14:paraId="7FDDDF13" w14:textId="77777777" w:rsidR="002F6EBE" w:rsidRPr="00750F72" w:rsidRDefault="002F6EBE" w:rsidP="002F6EBE">
      <w:pPr>
        <w:pStyle w:val="Heading2"/>
        <w:spacing w:before="0" w:line="240" w:lineRule="auto"/>
        <w:rPr>
          <w:rFonts w:ascii="Verdana" w:hAnsi="Verdana"/>
          <w:b/>
          <w:sz w:val="22"/>
          <w:szCs w:val="22"/>
        </w:rPr>
      </w:pPr>
      <w:r w:rsidRPr="00750F72">
        <w:rPr>
          <w:rFonts w:ascii="Verdana" w:hAnsi="Verdana"/>
          <w:b/>
          <w:sz w:val="22"/>
          <w:szCs w:val="22"/>
        </w:rPr>
        <w:t>Step 7</w:t>
      </w:r>
    </w:p>
    <w:p w14:paraId="7DC3E46B" w14:textId="77777777" w:rsidR="00654686" w:rsidRPr="002F6EBE" w:rsidRDefault="00F9730D" w:rsidP="002F6EBE">
      <w:pPr>
        <w:spacing w:after="0" w:line="240" w:lineRule="auto"/>
        <w:rPr>
          <w:rFonts w:ascii="Verdana" w:hAnsi="Verdana"/>
        </w:rPr>
      </w:pPr>
      <w:r w:rsidRPr="002F6EBE">
        <w:rPr>
          <w:rFonts w:ascii="Verdana" w:hAnsi="Verdana"/>
        </w:rPr>
        <w:t>D</w:t>
      </w:r>
      <w:r w:rsidR="00AB4F11" w:rsidRPr="002F6EBE">
        <w:rPr>
          <w:rFonts w:ascii="Verdana" w:hAnsi="Verdana"/>
        </w:rPr>
        <w:t>esignated Assessor</w:t>
      </w:r>
      <w:r w:rsidRPr="002F6EBE">
        <w:rPr>
          <w:rFonts w:ascii="Verdana" w:hAnsi="Verdana"/>
        </w:rPr>
        <w:t xml:space="preserve"> notifies worker of decision</w:t>
      </w:r>
    </w:p>
    <w:sectPr w:rsidR="00654686" w:rsidRPr="002F6EBE" w:rsidSect="005B1D28">
      <w:footerReference w:type="even" r:id="rId15"/>
      <w:footerReference w:type="default" r:id="rId16"/>
      <w:footerReference w:type="first" r:id="rId17"/>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0F725" w14:textId="77777777" w:rsidR="00BB2152" w:rsidRDefault="00BB2152">
      <w:r>
        <w:separator/>
      </w:r>
    </w:p>
  </w:endnote>
  <w:endnote w:type="continuationSeparator" w:id="0">
    <w:p w14:paraId="7B787507" w14:textId="77777777" w:rsidR="00BB2152" w:rsidRDefault="00BB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362A" w14:textId="77777777" w:rsidR="00DB28F5" w:rsidRDefault="009E757F" w:rsidP="00BC49D4">
    <w:pPr>
      <w:pStyle w:val="Footer"/>
      <w:framePr w:wrap="around" w:vAnchor="text" w:hAnchor="margin" w:xAlign="right" w:y="1"/>
      <w:rPr>
        <w:rStyle w:val="PageNumber"/>
      </w:rPr>
    </w:pPr>
    <w:r>
      <w:rPr>
        <w:rStyle w:val="PageNumber"/>
      </w:rPr>
      <w:fldChar w:fldCharType="begin"/>
    </w:r>
    <w:r w:rsidR="00DB28F5">
      <w:rPr>
        <w:rStyle w:val="PageNumber"/>
      </w:rPr>
      <w:instrText xml:space="preserve">PAGE  </w:instrText>
    </w:r>
    <w:r>
      <w:rPr>
        <w:rStyle w:val="PageNumber"/>
      </w:rPr>
      <w:fldChar w:fldCharType="end"/>
    </w:r>
  </w:p>
  <w:p w14:paraId="6930B7A1" w14:textId="77777777" w:rsidR="00DB28F5" w:rsidRDefault="00DB28F5" w:rsidP="002B7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777725"/>
      <w:docPartObj>
        <w:docPartGallery w:val="Page Numbers (Bottom of Page)"/>
        <w:docPartUnique/>
      </w:docPartObj>
    </w:sdtPr>
    <w:sdtEndPr>
      <w:rPr>
        <w:rFonts w:ascii="Verdana" w:hAnsi="Verdana"/>
      </w:rPr>
    </w:sdtEndPr>
    <w:sdtContent>
      <w:p w14:paraId="11B8E73C" w14:textId="77777777" w:rsidR="00E5451C" w:rsidRDefault="00E5451C" w:rsidP="005B1D28">
        <w:pPr>
          <w:pStyle w:val="Footer"/>
        </w:pPr>
      </w:p>
      <w:p w14:paraId="7D8BA410" w14:textId="77777777" w:rsidR="00E5451C" w:rsidRPr="00E5451C" w:rsidRDefault="00EE2316" w:rsidP="00E5451C">
        <w:pPr>
          <w:pStyle w:val="Footer"/>
          <w:jc w:val="right"/>
          <w:rPr>
            <w:rFonts w:ascii="Verdana" w:hAnsi="Verdana"/>
          </w:rPr>
        </w:pPr>
        <w:sdt>
          <w:sdtPr>
            <w:rPr>
              <w:rFonts w:ascii="Verdana" w:hAnsi="Verdana"/>
            </w:rPr>
            <w:id w:val="-1705238520"/>
            <w:docPartObj>
              <w:docPartGallery w:val="Page Numbers (Top of Page)"/>
              <w:docPartUnique/>
            </w:docPartObj>
          </w:sdtPr>
          <w:sdtEndPr/>
          <w:sdtContent>
            <w:r w:rsidR="00E5451C" w:rsidRPr="00E5451C">
              <w:rPr>
                <w:rFonts w:ascii="Verdana" w:hAnsi="Verdana"/>
              </w:rPr>
              <w:t xml:space="preserve">Page </w:t>
            </w:r>
            <w:r w:rsidR="00E5451C" w:rsidRPr="00E5451C">
              <w:rPr>
                <w:rFonts w:ascii="Verdana" w:hAnsi="Verdana"/>
                <w:bCs/>
                <w:szCs w:val="24"/>
              </w:rPr>
              <w:fldChar w:fldCharType="begin"/>
            </w:r>
            <w:r w:rsidR="00E5451C" w:rsidRPr="00E5451C">
              <w:rPr>
                <w:rFonts w:ascii="Verdana" w:hAnsi="Verdana"/>
                <w:bCs/>
              </w:rPr>
              <w:instrText xml:space="preserve"> PAGE </w:instrText>
            </w:r>
            <w:r w:rsidR="00E5451C" w:rsidRPr="00E5451C">
              <w:rPr>
                <w:rFonts w:ascii="Verdana" w:hAnsi="Verdana"/>
                <w:bCs/>
                <w:szCs w:val="24"/>
              </w:rPr>
              <w:fldChar w:fldCharType="separate"/>
            </w:r>
            <w:r w:rsidR="0040472B">
              <w:rPr>
                <w:rFonts w:ascii="Verdana" w:hAnsi="Verdana"/>
                <w:bCs/>
                <w:noProof/>
              </w:rPr>
              <w:t>2</w:t>
            </w:r>
            <w:r w:rsidR="00E5451C" w:rsidRPr="00E5451C">
              <w:rPr>
                <w:rFonts w:ascii="Verdana" w:hAnsi="Verdana"/>
                <w:bCs/>
                <w:szCs w:val="24"/>
              </w:rPr>
              <w:fldChar w:fldCharType="end"/>
            </w:r>
            <w:r w:rsidR="00E5451C" w:rsidRPr="00E5451C">
              <w:rPr>
                <w:rFonts w:ascii="Verdana" w:hAnsi="Verdana"/>
              </w:rPr>
              <w:t xml:space="preserve"> of </w:t>
            </w:r>
            <w:r w:rsidR="00E5451C" w:rsidRPr="00E5451C">
              <w:rPr>
                <w:rFonts w:ascii="Verdana" w:hAnsi="Verdana"/>
                <w:bCs/>
                <w:szCs w:val="24"/>
              </w:rPr>
              <w:fldChar w:fldCharType="begin"/>
            </w:r>
            <w:r w:rsidR="00E5451C" w:rsidRPr="00E5451C">
              <w:rPr>
                <w:rFonts w:ascii="Verdana" w:hAnsi="Verdana"/>
                <w:bCs/>
              </w:rPr>
              <w:instrText xml:space="preserve"> NUMPAGES  </w:instrText>
            </w:r>
            <w:r w:rsidR="00E5451C" w:rsidRPr="00E5451C">
              <w:rPr>
                <w:rFonts w:ascii="Verdana" w:hAnsi="Verdana"/>
                <w:bCs/>
                <w:szCs w:val="24"/>
              </w:rPr>
              <w:fldChar w:fldCharType="separate"/>
            </w:r>
            <w:r w:rsidR="0040472B">
              <w:rPr>
                <w:rFonts w:ascii="Verdana" w:hAnsi="Verdana"/>
                <w:bCs/>
                <w:noProof/>
              </w:rPr>
              <w:t>11</w:t>
            </w:r>
            <w:r w:rsidR="00E5451C" w:rsidRPr="00E5451C">
              <w:rPr>
                <w:rFonts w:ascii="Verdana" w:hAnsi="Verdana"/>
                <w:bCs/>
                <w:szCs w:val="24"/>
              </w:rPr>
              <w:fldChar w:fldCharType="end"/>
            </w:r>
          </w:sdtContent>
        </w:sdt>
      </w:p>
    </w:sdtContent>
  </w:sdt>
  <w:p w14:paraId="7121EDA6" w14:textId="77777777" w:rsidR="00DB28F5" w:rsidRDefault="00DB28F5" w:rsidP="002B7E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1065"/>
      <w:docPartObj>
        <w:docPartGallery w:val="Page Numbers (Bottom of Page)"/>
        <w:docPartUnique/>
      </w:docPartObj>
    </w:sdtPr>
    <w:sdtEndPr>
      <w:rPr>
        <w:rFonts w:ascii="Verdana" w:hAnsi="Verdana"/>
      </w:rPr>
    </w:sdtEndPr>
    <w:sdtContent>
      <w:p w14:paraId="48B64DDF" w14:textId="77777777" w:rsidR="00D062FD" w:rsidRPr="00D062FD" w:rsidRDefault="009E757F">
        <w:pPr>
          <w:pStyle w:val="Footer"/>
          <w:jc w:val="right"/>
          <w:rPr>
            <w:rFonts w:ascii="Verdana" w:hAnsi="Verdana"/>
          </w:rPr>
        </w:pPr>
        <w:r w:rsidRPr="00D062FD">
          <w:rPr>
            <w:rFonts w:ascii="Verdana" w:hAnsi="Verdana"/>
          </w:rPr>
          <w:fldChar w:fldCharType="begin"/>
        </w:r>
        <w:r w:rsidR="00D062FD" w:rsidRPr="00D062FD">
          <w:rPr>
            <w:rFonts w:ascii="Verdana" w:hAnsi="Verdana"/>
          </w:rPr>
          <w:instrText xml:space="preserve"> PAGE   \* MERGEFORMAT </w:instrText>
        </w:r>
        <w:r w:rsidRPr="00D062FD">
          <w:rPr>
            <w:rFonts w:ascii="Verdana" w:hAnsi="Verdana"/>
          </w:rPr>
          <w:fldChar w:fldCharType="separate"/>
        </w:r>
        <w:r w:rsidR="00D062FD">
          <w:rPr>
            <w:rFonts w:ascii="Verdana" w:hAnsi="Verdana"/>
            <w:noProof/>
          </w:rPr>
          <w:t>34</w:t>
        </w:r>
        <w:r w:rsidRPr="00D062FD">
          <w:rPr>
            <w:rFonts w:ascii="Verdana" w:hAnsi="Verdana"/>
          </w:rPr>
          <w:fldChar w:fldCharType="end"/>
        </w:r>
      </w:p>
    </w:sdtContent>
  </w:sdt>
  <w:p w14:paraId="14D63FE0" w14:textId="77777777" w:rsidR="00D062FD" w:rsidRDefault="00D06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18F8F" w14:textId="77777777" w:rsidR="00BB2152" w:rsidRDefault="00BB2152">
      <w:r>
        <w:separator/>
      </w:r>
    </w:p>
  </w:footnote>
  <w:footnote w:type="continuationSeparator" w:id="0">
    <w:p w14:paraId="46C94E4D" w14:textId="77777777" w:rsidR="00BB2152" w:rsidRDefault="00BB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5CED"/>
    <w:multiLevelType w:val="hybridMultilevel"/>
    <w:tmpl w:val="7A62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D0201"/>
    <w:multiLevelType w:val="hybridMultilevel"/>
    <w:tmpl w:val="84B6C2BE"/>
    <w:lvl w:ilvl="0" w:tplc="0809000F">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6B5642CC">
      <w:start w:val="1"/>
      <w:numFmt w:val="lowerLetter"/>
      <w:lvlText w:val="%3."/>
      <w:lvlJc w:val="left"/>
      <w:pPr>
        <w:ind w:left="1980" w:hanging="360"/>
      </w:pPr>
      <w:rPr>
        <w:rFonts w:hint="default"/>
      </w:rPr>
    </w:lvl>
    <w:lvl w:ilvl="3" w:tplc="78EA0F66">
      <w:start w:val="1"/>
      <w:numFmt w:val="upperLetter"/>
      <w:lvlText w:val="%4."/>
      <w:lvlJc w:val="left"/>
      <w:pPr>
        <w:ind w:left="360" w:hanging="360"/>
      </w:pPr>
      <w:rPr>
        <w:rFonts w:ascii="Verdana" w:eastAsiaTheme="majorEastAsia" w:hAnsi="Verdana" w:cstheme="majorBidi"/>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06407"/>
    <w:multiLevelType w:val="hybridMultilevel"/>
    <w:tmpl w:val="69B026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C006753"/>
    <w:multiLevelType w:val="hybridMultilevel"/>
    <w:tmpl w:val="655619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B7F52"/>
    <w:multiLevelType w:val="hybridMultilevel"/>
    <w:tmpl w:val="A41EBD6A"/>
    <w:lvl w:ilvl="0" w:tplc="0809000F">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5" w15:restartNumberingAfterBreak="0">
    <w:nsid w:val="2F632952"/>
    <w:multiLevelType w:val="hybridMultilevel"/>
    <w:tmpl w:val="77902ADA"/>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266B16"/>
    <w:multiLevelType w:val="hybridMultilevel"/>
    <w:tmpl w:val="D854B7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FE20F5A"/>
    <w:multiLevelType w:val="hybridMultilevel"/>
    <w:tmpl w:val="36DCDE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88821B6"/>
    <w:multiLevelType w:val="hybridMultilevel"/>
    <w:tmpl w:val="B0D0AE08"/>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AE7492"/>
    <w:multiLevelType w:val="hybridMultilevel"/>
    <w:tmpl w:val="CBE2205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6D6A38CD"/>
    <w:multiLevelType w:val="hybridMultilevel"/>
    <w:tmpl w:val="B8F8BB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7EF43A4C"/>
    <w:multiLevelType w:val="multilevel"/>
    <w:tmpl w:val="7CCE58F4"/>
    <w:lvl w:ilvl="0">
      <w:start w:val="5"/>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1"/>
  </w:num>
  <w:num w:numId="3">
    <w:abstractNumId w:val="11"/>
  </w:num>
  <w:num w:numId="4">
    <w:abstractNumId w:val="0"/>
  </w:num>
  <w:num w:numId="5">
    <w:abstractNumId w:val="10"/>
  </w:num>
  <w:num w:numId="6">
    <w:abstractNumId w:val="2"/>
  </w:num>
  <w:num w:numId="7">
    <w:abstractNumId w:val="3"/>
  </w:num>
  <w:num w:numId="8">
    <w:abstractNumId w:val="4"/>
  </w:num>
  <w:num w:numId="9">
    <w:abstractNumId w:val="6"/>
  </w:num>
  <w:num w:numId="10">
    <w:abstractNumId w:val="9"/>
  </w:num>
  <w:num w:numId="11">
    <w:abstractNumId w:val="8"/>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WLRmcZG6aoUV6jsXE/KvaEhtlHCN4gKzykMXykB0i5DL5fW2CsG6rX5pPBju1arnTHdTiB0roe5+wqB5DYsA==" w:salt="FtJlJOMst4BM9Wjup/jWoQ=="/>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BA"/>
    <w:rsid w:val="00005D05"/>
    <w:rsid w:val="00011277"/>
    <w:rsid w:val="00015215"/>
    <w:rsid w:val="000216F3"/>
    <w:rsid w:val="00021E5C"/>
    <w:rsid w:val="00024C1E"/>
    <w:rsid w:val="000253FD"/>
    <w:rsid w:val="00026BA9"/>
    <w:rsid w:val="00030F29"/>
    <w:rsid w:val="00032E20"/>
    <w:rsid w:val="0003333B"/>
    <w:rsid w:val="00037FB8"/>
    <w:rsid w:val="000409FF"/>
    <w:rsid w:val="00044CF7"/>
    <w:rsid w:val="00050E31"/>
    <w:rsid w:val="00053591"/>
    <w:rsid w:val="00056A7D"/>
    <w:rsid w:val="00060AF5"/>
    <w:rsid w:val="0006343F"/>
    <w:rsid w:val="00065447"/>
    <w:rsid w:val="00066D3F"/>
    <w:rsid w:val="00067797"/>
    <w:rsid w:val="00067FDD"/>
    <w:rsid w:val="00072B24"/>
    <w:rsid w:val="00075186"/>
    <w:rsid w:val="00094CD1"/>
    <w:rsid w:val="000A6FD7"/>
    <w:rsid w:val="000B145A"/>
    <w:rsid w:val="000B2329"/>
    <w:rsid w:val="000C1FD9"/>
    <w:rsid w:val="000C6A7B"/>
    <w:rsid w:val="000D0F84"/>
    <w:rsid w:val="000D195A"/>
    <w:rsid w:val="000E1454"/>
    <w:rsid w:val="000E2EFF"/>
    <w:rsid w:val="000E3188"/>
    <w:rsid w:val="000F0748"/>
    <w:rsid w:val="000F7378"/>
    <w:rsid w:val="001055A1"/>
    <w:rsid w:val="001060AC"/>
    <w:rsid w:val="00111399"/>
    <w:rsid w:val="00111E51"/>
    <w:rsid w:val="001206CA"/>
    <w:rsid w:val="00121C35"/>
    <w:rsid w:val="001225DA"/>
    <w:rsid w:val="00126C80"/>
    <w:rsid w:val="00127FC8"/>
    <w:rsid w:val="001333D4"/>
    <w:rsid w:val="001342E1"/>
    <w:rsid w:val="00135DC0"/>
    <w:rsid w:val="00137756"/>
    <w:rsid w:val="00137FF4"/>
    <w:rsid w:val="001434F5"/>
    <w:rsid w:val="00145C3D"/>
    <w:rsid w:val="00152221"/>
    <w:rsid w:val="001523A3"/>
    <w:rsid w:val="001534C7"/>
    <w:rsid w:val="00155C55"/>
    <w:rsid w:val="001571FE"/>
    <w:rsid w:val="00160F48"/>
    <w:rsid w:val="001652FB"/>
    <w:rsid w:val="0017001A"/>
    <w:rsid w:val="00173BFE"/>
    <w:rsid w:val="001808F9"/>
    <w:rsid w:val="00187C38"/>
    <w:rsid w:val="00192437"/>
    <w:rsid w:val="00192664"/>
    <w:rsid w:val="001949C6"/>
    <w:rsid w:val="001A44AF"/>
    <w:rsid w:val="001A45C4"/>
    <w:rsid w:val="001A67EE"/>
    <w:rsid w:val="001C2A5C"/>
    <w:rsid w:val="001C3261"/>
    <w:rsid w:val="001C4D14"/>
    <w:rsid w:val="001D1E27"/>
    <w:rsid w:val="001D605D"/>
    <w:rsid w:val="001E28A9"/>
    <w:rsid w:val="001E3635"/>
    <w:rsid w:val="001F33DB"/>
    <w:rsid w:val="001F51F9"/>
    <w:rsid w:val="001F7D01"/>
    <w:rsid w:val="00201690"/>
    <w:rsid w:val="002033E6"/>
    <w:rsid w:val="00211991"/>
    <w:rsid w:val="0021462A"/>
    <w:rsid w:val="0022371D"/>
    <w:rsid w:val="00233D74"/>
    <w:rsid w:val="00233DA1"/>
    <w:rsid w:val="00236A34"/>
    <w:rsid w:val="00247A44"/>
    <w:rsid w:val="00255256"/>
    <w:rsid w:val="0026076C"/>
    <w:rsid w:val="00264BB9"/>
    <w:rsid w:val="0026650C"/>
    <w:rsid w:val="00271FE7"/>
    <w:rsid w:val="00277079"/>
    <w:rsid w:val="002772E3"/>
    <w:rsid w:val="0027731F"/>
    <w:rsid w:val="0028300E"/>
    <w:rsid w:val="00283B92"/>
    <w:rsid w:val="0028721D"/>
    <w:rsid w:val="00290979"/>
    <w:rsid w:val="00291F80"/>
    <w:rsid w:val="00294346"/>
    <w:rsid w:val="0029504B"/>
    <w:rsid w:val="00295076"/>
    <w:rsid w:val="00296CFE"/>
    <w:rsid w:val="002A4B19"/>
    <w:rsid w:val="002B1204"/>
    <w:rsid w:val="002B3152"/>
    <w:rsid w:val="002B462A"/>
    <w:rsid w:val="002B7EE1"/>
    <w:rsid w:val="002C4218"/>
    <w:rsid w:val="002D0939"/>
    <w:rsid w:val="002D31D6"/>
    <w:rsid w:val="002D3CD8"/>
    <w:rsid w:val="002D5C39"/>
    <w:rsid w:val="002D615A"/>
    <w:rsid w:val="002E05BF"/>
    <w:rsid w:val="002E27A9"/>
    <w:rsid w:val="002E2C87"/>
    <w:rsid w:val="002E33CE"/>
    <w:rsid w:val="002F0090"/>
    <w:rsid w:val="002F0191"/>
    <w:rsid w:val="002F3BE0"/>
    <w:rsid w:val="002F57FA"/>
    <w:rsid w:val="002F6EBE"/>
    <w:rsid w:val="003031A7"/>
    <w:rsid w:val="00306F8F"/>
    <w:rsid w:val="0030715F"/>
    <w:rsid w:val="00307F93"/>
    <w:rsid w:val="003104FE"/>
    <w:rsid w:val="00311AA5"/>
    <w:rsid w:val="003122F9"/>
    <w:rsid w:val="003138E6"/>
    <w:rsid w:val="00315290"/>
    <w:rsid w:val="00315790"/>
    <w:rsid w:val="00317C6C"/>
    <w:rsid w:val="003203EC"/>
    <w:rsid w:val="00321745"/>
    <w:rsid w:val="00324E19"/>
    <w:rsid w:val="00326319"/>
    <w:rsid w:val="00327C88"/>
    <w:rsid w:val="003317E6"/>
    <w:rsid w:val="0033454B"/>
    <w:rsid w:val="003369A0"/>
    <w:rsid w:val="00346EBA"/>
    <w:rsid w:val="003507AF"/>
    <w:rsid w:val="003571C2"/>
    <w:rsid w:val="003637CB"/>
    <w:rsid w:val="00363F78"/>
    <w:rsid w:val="00364A12"/>
    <w:rsid w:val="00367A29"/>
    <w:rsid w:val="00380280"/>
    <w:rsid w:val="003903C7"/>
    <w:rsid w:val="0039262C"/>
    <w:rsid w:val="00394E38"/>
    <w:rsid w:val="0039708D"/>
    <w:rsid w:val="003A4E0C"/>
    <w:rsid w:val="003B1460"/>
    <w:rsid w:val="003B2355"/>
    <w:rsid w:val="003B38E3"/>
    <w:rsid w:val="003B5A33"/>
    <w:rsid w:val="003B6A74"/>
    <w:rsid w:val="003C024F"/>
    <w:rsid w:val="003C2903"/>
    <w:rsid w:val="003C4B2E"/>
    <w:rsid w:val="003D3A84"/>
    <w:rsid w:val="003D4A92"/>
    <w:rsid w:val="003E07AF"/>
    <w:rsid w:val="003E1730"/>
    <w:rsid w:val="003E17F5"/>
    <w:rsid w:val="003E4DB7"/>
    <w:rsid w:val="003F0B69"/>
    <w:rsid w:val="003F1BE7"/>
    <w:rsid w:val="003F2BAE"/>
    <w:rsid w:val="003F4884"/>
    <w:rsid w:val="003F4B27"/>
    <w:rsid w:val="00400215"/>
    <w:rsid w:val="0040472B"/>
    <w:rsid w:val="004076EA"/>
    <w:rsid w:val="00407B1A"/>
    <w:rsid w:val="00411C6C"/>
    <w:rsid w:val="00415C73"/>
    <w:rsid w:val="00423386"/>
    <w:rsid w:val="00424038"/>
    <w:rsid w:val="00424227"/>
    <w:rsid w:val="00427467"/>
    <w:rsid w:val="0043130B"/>
    <w:rsid w:val="00442A37"/>
    <w:rsid w:val="00455CC4"/>
    <w:rsid w:val="0046194F"/>
    <w:rsid w:val="00462AFB"/>
    <w:rsid w:val="00465F61"/>
    <w:rsid w:val="004737AF"/>
    <w:rsid w:val="00474208"/>
    <w:rsid w:val="00480754"/>
    <w:rsid w:val="0048295C"/>
    <w:rsid w:val="00492100"/>
    <w:rsid w:val="00492D70"/>
    <w:rsid w:val="00493219"/>
    <w:rsid w:val="00493405"/>
    <w:rsid w:val="00495963"/>
    <w:rsid w:val="004969F7"/>
    <w:rsid w:val="004C1618"/>
    <w:rsid w:val="004C16BA"/>
    <w:rsid w:val="004D2178"/>
    <w:rsid w:val="004D4E5E"/>
    <w:rsid w:val="004D5C8F"/>
    <w:rsid w:val="004F2963"/>
    <w:rsid w:val="004F48D8"/>
    <w:rsid w:val="004F7BB9"/>
    <w:rsid w:val="005027B6"/>
    <w:rsid w:val="0050383E"/>
    <w:rsid w:val="00503CBA"/>
    <w:rsid w:val="00506CFB"/>
    <w:rsid w:val="00515178"/>
    <w:rsid w:val="00515DB4"/>
    <w:rsid w:val="00523C06"/>
    <w:rsid w:val="00535F9E"/>
    <w:rsid w:val="0054440E"/>
    <w:rsid w:val="00554FC3"/>
    <w:rsid w:val="00556B90"/>
    <w:rsid w:val="0056329E"/>
    <w:rsid w:val="00587CB0"/>
    <w:rsid w:val="005921A2"/>
    <w:rsid w:val="005923AD"/>
    <w:rsid w:val="005938BD"/>
    <w:rsid w:val="00596A41"/>
    <w:rsid w:val="00597D02"/>
    <w:rsid w:val="005A146A"/>
    <w:rsid w:val="005B1D28"/>
    <w:rsid w:val="005B46AC"/>
    <w:rsid w:val="005B6F8E"/>
    <w:rsid w:val="005C0A6B"/>
    <w:rsid w:val="005C3219"/>
    <w:rsid w:val="005C53CF"/>
    <w:rsid w:val="005C549D"/>
    <w:rsid w:val="005D235E"/>
    <w:rsid w:val="005D278B"/>
    <w:rsid w:val="005D3E65"/>
    <w:rsid w:val="005D4D48"/>
    <w:rsid w:val="005D5769"/>
    <w:rsid w:val="005E0818"/>
    <w:rsid w:val="005E3856"/>
    <w:rsid w:val="005E5023"/>
    <w:rsid w:val="005E54B8"/>
    <w:rsid w:val="005F0368"/>
    <w:rsid w:val="005F03C4"/>
    <w:rsid w:val="005F435D"/>
    <w:rsid w:val="005F66B7"/>
    <w:rsid w:val="00603332"/>
    <w:rsid w:val="00605B89"/>
    <w:rsid w:val="006134A6"/>
    <w:rsid w:val="00613E0B"/>
    <w:rsid w:val="00616270"/>
    <w:rsid w:val="006229D8"/>
    <w:rsid w:val="00624C6A"/>
    <w:rsid w:val="0062744C"/>
    <w:rsid w:val="00642158"/>
    <w:rsid w:val="006429AF"/>
    <w:rsid w:val="0064395C"/>
    <w:rsid w:val="0064536C"/>
    <w:rsid w:val="00650900"/>
    <w:rsid w:val="006518ED"/>
    <w:rsid w:val="00654686"/>
    <w:rsid w:val="00655260"/>
    <w:rsid w:val="00683A71"/>
    <w:rsid w:val="00684071"/>
    <w:rsid w:val="00684CC7"/>
    <w:rsid w:val="00684FBB"/>
    <w:rsid w:val="00693538"/>
    <w:rsid w:val="006A12FA"/>
    <w:rsid w:val="006A1BEC"/>
    <w:rsid w:val="006A53D0"/>
    <w:rsid w:val="006A7321"/>
    <w:rsid w:val="006C062C"/>
    <w:rsid w:val="006C0DA4"/>
    <w:rsid w:val="006C543E"/>
    <w:rsid w:val="006D6558"/>
    <w:rsid w:val="006E6C71"/>
    <w:rsid w:val="006F0EA7"/>
    <w:rsid w:val="006F6DF5"/>
    <w:rsid w:val="00705DFA"/>
    <w:rsid w:val="00716702"/>
    <w:rsid w:val="00717A29"/>
    <w:rsid w:val="00723F24"/>
    <w:rsid w:val="00725149"/>
    <w:rsid w:val="00730794"/>
    <w:rsid w:val="00733411"/>
    <w:rsid w:val="00734F6A"/>
    <w:rsid w:val="00735514"/>
    <w:rsid w:val="00740EDA"/>
    <w:rsid w:val="00744E9C"/>
    <w:rsid w:val="00750DF8"/>
    <w:rsid w:val="00750F72"/>
    <w:rsid w:val="00751066"/>
    <w:rsid w:val="00751B1D"/>
    <w:rsid w:val="00766079"/>
    <w:rsid w:val="00785647"/>
    <w:rsid w:val="007871F2"/>
    <w:rsid w:val="007901D4"/>
    <w:rsid w:val="00792B1C"/>
    <w:rsid w:val="007955D1"/>
    <w:rsid w:val="007A23F9"/>
    <w:rsid w:val="007A3B2A"/>
    <w:rsid w:val="007A4E3A"/>
    <w:rsid w:val="007A5CF8"/>
    <w:rsid w:val="007B0E79"/>
    <w:rsid w:val="007B4738"/>
    <w:rsid w:val="007B647A"/>
    <w:rsid w:val="007C6C85"/>
    <w:rsid w:val="007D3977"/>
    <w:rsid w:val="007D4A59"/>
    <w:rsid w:val="007F06A0"/>
    <w:rsid w:val="00805D56"/>
    <w:rsid w:val="00814029"/>
    <w:rsid w:val="00821C57"/>
    <w:rsid w:val="00821FD5"/>
    <w:rsid w:val="00824E44"/>
    <w:rsid w:val="008315B4"/>
    <w:rsid w:val="00833B51"/>
    <w:rsid w:val="0083561C"/>
    <w:rsid w:val="008448F3"/>
    <w:rsid w:val="00845753"/>
    <w:rsid w:val="008477BD"/>
    <w:rsid w:val="008528F5"/>
    <w:rsid w:val="00854F81"/>
    <w:rsid w:val="008613B2"/>
    <w:rsid w:val="00863BFC"/>
    <w:rsid w:val="00866065"/>
    <w:rsid w:val="00867528"/>
    <w:rsid w:val="00874CA6"/>
    <w:rsid w:val="00875566"/>
    <w:rsid w:val="00876C2C"/>
    <w:rsid w:val="008807CB"/>
    <w:rsid w:val="00881707"/>
    <w:rsid w:val="0088644F"/>
    <w:rsid w:val="00890A94"/>
    <w:rsid w:val="00891150"/>
    <w:rsid w:val="008926D9"/>
    <w:rsid w:val="00895791"/>
    <w:rsid w:val="0089719C"/>
    <w:rsid w:val="008A50FB"/>
    <w:rsid w:val="008B1256"/>
    <w:rsid w:val="008B2CFA"/>
    <w:rsid w:val="008B3339"/>
    <w:rsid w:val="008B4D51"/>
    <w:rsid w:val="008B5FB6"/>
    <w:rsid w:val="008D17AB"/>
    <w:rsid w:val="008D3912"/>
    <w:rsid w:val="008D5998"/>
    <w:rsid w:val="008E1253"/>
    <w:rsid w:val="008E17CE"/>
    <w:rsid w:val="008E29E6"/>
    <w:rsid w:val="008E5023"/>
    <w:rsid w:val="008F0071"/>
    <w:rsid w:val="008F0A8A"/>
    <w:rsid w:val="008F1865"/>
    <w:rsid w:val="008F6809"/>
    <w:rsid w:val="0090396E"/>
    <w:rsid w:val="00906048"/>
    <w:rsid w:val="009167BC"/>
    <w:rsid w:val="009227C2"/>
    <w:rsid w:val="00924DCD"/>
    <w:rsid w:val="00926BD9"/>
    <w:rsid w:val="00927004"/>
    <w:rsid w:val="009359E7"/>
    <w:rsid w:val="00957A65"/>
    <w:rsid w:val="009602E9"/>
    <w:rsid w:val="009611A6"/>
    <w:rsid w:val="00966CCA"/>
    <w:rsid w:val="00976DBE"/>
    <w:rsid w:val="00977904"/>
    <w:rsid w:val="00980538"/>
    <w:rsid w:val="00981FB4"/>
    <w:rsid w:val="00990F3B"/>
    <w:rsid w:val="009946E6"/>
    <w:rsid w:val="009948AC"/>
    <w:rsid w:val="0099691F"/>
    <w:rsid w:val="009A7F9A"/>
    <w:rsid w:val="009B124B"/>
    <w:rsid w:val="009B2D2F"/>
    <w:rsid w:val="009C1F5A"/>
    <w:rsid w:val="009C5986"/>
    <w:rsid w:val="009C6BC8"/>
    <w:rsid w:val="009C73BD"/>
    <w:rsid w:val="009D09E6"/>
    <w:rsid w:val="009D38A1"/>
    <w:rsid w:val="009E4627"/>
    <w:rsid w:val="009E4F83"/>
    <w:rsid w:val="009E5AC2"/>
    <w:rsid w:val="009E757F"/>
    <w:rsid w:val="009F03EA"/>
    <w:rsid w:val="009F29AD"/>
    <w:rsid w:val="009F4ED0"/>
    <w:rsid w:val="00A000C3"/>
    <w:rsid w:val="00A0062C"/>
    <w:rsid w:val="00A04751"/>
    <w:rsid w:val="00A04925"/>
    <w:rsid w:val="00A056B3"/>
    <w:rsid w:val="00A06DAA"/>
    <w:rsid w:val="00A100F8"/>
    <w:rsid w:val="00A15248"/>
    <w:rsid w:val="00A159F5"/>
    <w:rsid w:val="00A219B2"/>
    <w:rsid w:val="00A21F4A"/>
    <w:rsid w:val="00A22472"/>
    <w:rsid w:val="00A24C0B"/>
    <w:rsid w:val="00A24F8C"/>
    <w:rsid w:val="00A3022A"/>
    <w:rsid w:val="00A31DA7"/>
    <w:rsid w:val="00A34AB5"/>
    <w:rsid w:val="00A366C2"/>
    <w:rsid w:val="00A43243"/>
    <w:rsid w:val="00A463BA"/>
    <w:rsid w:val="00A611A5"/>
    <w:rsid w:val="00A6575F"/>
    <w:rsid w:val="00A658F7"/>
    <w:rsid w:val="00A70653"/>
    <w:rsid w:val="00A7111D"/>
    <w:rsid w:val="00A71CB3"/>
    <w:rsid w:val="00A7557D"/>
    <w:rsid w:val="00A75AF3"/>
    <w:rsid w:val="00A763AC"/>
    <w:rsid w:val="00A829B1"/>
    <w:rsid w:val="00A85287"/>
    <w:rsid w:val="00A85D69"/>
    <w:rsid w:val="00A918CE"/>
    <w:rsid w:val="00A936E6"/>
    <w:rsid w:val="00A93B7D"/>
    <w:rsid w:val="00A94FD8"/>
    <w:rsid w:val="00A97812"/>
    <w:rsid w:val="00A9797B"/>
    <w:rsid w:val="00AA04BD"/>
    <w:rsid w:val="00AA46F9"/>
    <w:rsid w:val="00AA7957"/>
    <w:rsid w:val="00AB06CA"/>
    <w:rsid w:val="00AB2ECB"/>
    <w:rsid w:val="00AB3883"/>
    <w:rsid w:val="00AB3C87"/>
    <w:rsid w:val="00AB4F11"/>
    <w:rsid w:val="00AD0A58"/>
    <w:rsid w:val="00AD1C2A"/>
    <w:rsid w:val="00AD6293"/>
    <w:rsid w:val="00AE09C9"/>
    <w:rsid w:val="00AE1B23"/>
    <w:rsid w:val="00AE6C9B"/>
    <w:rsid w:val="00AE7C18"/>
    <w:rsid w:val="00B01911"/>
    <w:rsid w:val="00B10097"/>
    <w:rsid w:val="00B162D2"/>
    <w:rsid w:val="00B201D1"/>
    <w:rsid w:val="00B20C21"/>
    <w:rsid w:val="00B22D15"/>
    <w:rsid w:val="00B240F8"/>
    <w:rsid w:val="00B242D9"/>
    <w:rsid w:val="00B31C27"/>
    <w:rsid w:val="00B32F4F"/>
    <w:rsid w:val="00B502ED"/>
    <w:rsid w:val="00B505C6"/>
    <w:rsid w:val="00B5072B"/>
    <w:rsid w:val="00B51968"/>
    <w:rsid w:val="00B52A40"/>
    <w:rsid w:val="00B5376E"/>
    <w:rsid w:val="00B6134E"/>
    <w:rsid w:val="00B62304"/>
    <w:rsid w:val="00B63038"/>
    <w:rsid w:val="00B6423D"/>
    <w:rsid w:val="00B670B2"/>
    <w:rsid w:val="00B70C60"/>
    <w:rsid w:val="00B722C8"/>
    <w:rsid w:val="00B75B1E"/>
    <w:rsid w:val="00B823D7"/>
    <w:rsid w:val="00B8411A"/>
    <w:rsid w:val="00B85462"/>
    <w:rsid w:val="00B95634"/>
    <w:rsid w:val="00B95F55"/>
    <w:rsid w:val="00B965AC"/>
    <w:rsid w:val="00B9688A"/>
    <w:rsid w:val="00B97F04"/>
    <w:rsid w:val="00BA0F6D"/>
    <w:rsid w:val="00BA19B1"/>
    <w:rsid w:val="00BA3040"/>
    <w:rsid w:val="00BA442C"/>
    <w:rsid w:val="00BA76D8"/>
    <w:rsid w:val="00BA7D8A"/>
    <w:rsid w:val="00BB2152"/>
    <w:rsid w:val="00BB698B"/>
    <w:rsid w:val="00BC1578"/>
    <w:rsid w:val="00BC49D4"/>
    <w:rsid w:val="00BD076D"/>
    <w:rsid w:val="00BD2416"/>
    <w:rsid w:val="00BD2E0B"/>
    <w:rsid w:val="00BD396F"/>
    <w:rsid w:val="00BD6854"/>
    <w:rsid w:val="00BE083A"/>
    <w:rsid w:val="00BE1318"/>
    <w:rsid w:val="00BE751F"/>
    <w:rsid w:val="00BF0B50"/>
    <w:rsid w:val="00BF3436"/>
    <w:rsid w:val="00C039B5"/>
    <w:rsid w:val="00C06319"/>
    <w:rsid w:val="00C065FC"/>
    <w:rsid w:val="00C06B90"/>
    <w:rsid w:val="00C070C8"/>
    <w:rsid w:val="00C1247F"/>
    <w:rsid w:val="00C14A7D"/>
    <w:rsid w:val="00C16147"/>
    <w:rsid w:val="00C165DD"/>
    <w:rsid w:val="00C1691E"/>
    <w:rsid w:val="00C17340"/>
    <w:rsid w:val="00C20F1C"/>
    <w:rsid w:val="00C25423"/>
    <w:rsid w:val="00C27BAF"/>
    <w:rsid w:val="00C33022"/>
    <w:rsid w:val="00C33139"/>
    <w:rsid w:val="00C371B9"/>
    <w:rsid w:val="00C40644"/>
    <w:rsid w:val="00C52A1F"/>
    <w:rsid w:val="00C539E1"/>
    <w:rsid w:val="00C5483A"/>
    <w:rsid w:val="00C60A57"/>
    <w:rsid w:val="00C6711C"/>
    <w:rsid w:val="00C702CD"/>
    <w:rsid w:val="00C715AD"/>
    <w:rsid w:val="00C77D56"/>
    <w:rsid w:val="00C82CCC"/>
    <w:rsid w:val="00C866E2"/>
    <w:rsid w:val="00C87ABF"/>
    <w:rsid w:val="00CA3F56"/>
    <w:rsid w:val="00CB1EC6"/>
    <w:rsid w:val="00CB290D"/>
    <w:rsid w:val="00CB4B3F"/>
    <w:rsid w:val="00CB4FAE"/>
    <w:rsid w:val="00CB628A"/>
    <w:rsid w:val="00CB7E56"/>
    <w:rsid w:val="00CC22DE"/>
    <w:rsid w:val="00CC5C62"/>
    <w:rsid w:val="00CD4076"/>
    <w:rsid w:val="00CD41C4"/>
    <w:rsid w:val="00CD4F20"/>
    <w:rsid w:val="00CD6AF0"/>
    <w:rsid w:val="00CE116B"/>
    <w:rsid w:val="00CF37E2"/>
    <w:rsid w:val="00D01AF6"/>
    <w:rsid w:val="00D02B5C"/>
    <w:rsid w:val="00D062FD"/>
    <w:rsid w:val="00D23431"/>
    <w:rsid w:val="00D30437"/>
    <w:rsid w:val="00D3391B"/>
    <w:rsid w:val="00D340CE"/>
    <w:rsid w:val="00D344A8"/>
    <w:rsid w:val="00D37204"/>
    <w:rsid w:val="00D4240B"/>
    <w:rsid w:val="00D45018"/>
    <w:rsid w:val="00D458C9"/>
    <w:rsid w:val="00D5138B"/>
    <w:rsid w:val="00D51BD9"/>
    <w:rsid w:val="00D53A4D"/>
    <w:rsid w:val="00D557D2"/>
    <w:rsid w:val="00D558AE"/>
    <w:rsid w:val="00D605F4"/>
    <w:rsid w:val="00D60B5F"/>
    <w:rsid w:val="00D6240B"/>
    <w:rsid w:val="00D6256B"/>
    <w:rsid w:val="00D62A6A"/>
    <w:rsid w:val="00D63A26"/>
    <w:rsid w:val="00D63EDF"/>
    <w:rsid w:val="00D64586"/>
    <w:rsid w:val="00D7002E"/>
    <w:rsid w:val="00D743D7"/>
    <w:rsid w:val="00D745CE"/>
    <w:rsid w:val="00D74982"/>
    <w:rsid w:val="00D9263C"/>
    <w:rsid w:val="00D95CD3"/>
    <w:rsid w:val="00DA2A61"/>
    <w:rsid w:val="00DA560E"/>
    <w:rsid w:val="00DB28F5"/>
    <w:rsid w:val="00DB3C25"/>
    <w:rsid w:val="00DB77BF"/>
    <w:rsid w:val="00DB78B5"/>
    <w:rsid w:val="00DC39C6"/>
    <w:rsid w:val="00DC3ADD"/>
    <w:rsid w:val="00DC4C61"/>
    <w:rsid w:val="00DD33CD"/>
    <w:rsid w:val="00DD56AC"/>
    <w:rsid w:val="00DD6EF8"/>
    <w:rsid w:val="00DE0B1A"/>
    <w:rsid w:val="00DE1367"/>
    <w:rsid w:val="00DF18AE"/>
    <w:rsid w:val="00DF4C4A"/>
    <w:rsid w:val="00DF578F"/>
    <w:rsid w:val="00E01154"/>
    <w:rsid w:val="00E0180A"/>
    <w:rsid w:val="00E0476A"/>
    <w:rsid w:val="00E07FAA"/>
    <w:rsid w:val="00E2301E"/>
    <w:rsid w:val="00E25506"/>
    <w:rsid w:val="00E3090F"/>
    <w:rsid w:val="00E323DC"/>
    <w:rsid w:val="00E3356D"/>
    <w:rsid w:val="00E36B26"/>
    <w:rsid w:val="00E375FA"/>
    <w:rsid w:val="00E4328F"/>
    <w:rsid w:val="00E46BA9"/>
    <w:rsid w:val="00E50DC2"/>
    <w:rsid w:val="00E52347"/>
    <w:rsid w:val="00E5360F"/>
    <w:rsid w:val="00E5451C"/>
    <w:rsid w:val="00E56725"/>
    <w:rsid w:val="00E572F4"/>
    <w:rsid w:val="00E63C93"/>
    <w:rsid w:val="00E64644"/>
    <w:rsid w:val="00E72A8B"/>
    <w:rsid w:val="00E81A10"/>
    <w:rsid w:val="00E8526B"/>
    <w:rsid w:val="00E85D01"/>
    <w:rsid w:val="00E971FC"/>
    <w:rsid w:val="00E97B3A"/>
    <w:rsid w:val="00EA409E"/>
    <w:rsid w:val="00EA4AA3"/>
    <w:rsid w:val="00EB129B"/>
    <w:rsid w:val="00EB155B"/>
    <w:rsid w:val="00EB4B1B"/>
    <w:rsid w:val="00ED0FD2"/>
    <w:rsid w:val="00ED43B0"/>
    <w:rsid w:val="00EE2316"/>
    <w:rsid w:val="00EE30AA"/>
    <w:rsid w:val="00EE6C6D"/>
    <w:rsid w:val="00EF14B5"/>
    <w:rsid w:val="00EF6D23"/>
    <w:rsid w:val="00F00F75"/>
    <w:rsid w:val="00F02746"/>
    <w:rsid w:val="00F05D55"/>
    <w:rsid w:val="00F2012E"/>
    <w:rsid w:val="00F21102"/>
    <w:rsid w:val="00F2661D"/>
    <w:rsid w:val="00F275C6"/>
    <w:rsid w:val="00F321B1"/>
    <w:rsid w:val="00F438EB"/>
    <w:rsid w:val="00F55EB1"/>
    <w:rsid w:val="00F579AA"/>
    <w:rsid w:val="00F61EFF"/>
    <w:rsid w:val="00F6688B"/>
    <w:rsid w:val="00F748EA"/>
    <w:rsid w:val="00F761E7"/>
    <w:rsid w:val="00F85701"/>
    <w:rsid w:val="00F857D1"/>
    <w:rsid w:val="00F876AE"/>
    <w:rsid w:val="00F91A5A"/>
    <w:rsid w:val="00F9730D"/>
    <w:rsid w:val="00FB03AA"/>
    <w:rsid w:val="00FB2138"/>
    <w:rsid w:val="00FB2DC7"/>
    <w:rsid w:val="00FB37F3"/>
    <w:rsid w:val="00FB3F5D"/>
    <w:rsid w:val="00FB3F80"/>
    <w:rsid w:val="00FC2609"/>
    <w:rsid w:val="00FC3628"/>
    <w:rsid w:val="00FC6AC0"/>
    <w:rsid w:val="00FC7C01"/>
    <w:rsid w:val="00FC7FD6"/>
    <w:rsid w:val="00FD07F7"/>
    <w:rsid w:val="00FD2618"/>
    <w:rsid w:val="00FD56C3"/>
    <w:rsid w:val="00FE0ECB"/>
    <w:rsid w:val="00FE107C"/>
    <w:rsid w:val="00FE45E9"/>
    <w:rsid w:val="00FE4D9F"/>
    <w:rsid w:val="00FE6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1563AA4"/>
  <w15:docId w15:val="{55B1F097-7CAA-46A1-9D45-AFFFD73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B7D"/>
  </w:style>
  <w:style w:type="paragraph" w:styleId="Heading1">
    <w:name w:val="heading 1"/>
    <w:basedOn w:val="Normal"/>
    <w:next w:val="Normal"/>
    <w:link w:val="Heading1Char"/>
    <w:uiPriority w:val="9"/>
    <w:qFormat/>
    <w:rsid w:val="00A93B7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93B7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93B7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locked/>
    <w:rsid w:val="00A93B7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locked/>
    <w:rsid w:val="00A93B7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locked/>
    <w:rsid w:val="00A93B7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locked/>
    <w:rsid w:val="00A93B7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A93B7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locked/>
    <w:rsid w:val="00A93B7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93B7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locked/>
    <w:rsid w:val="00A93B7D"/>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locked/>
    <w:rsid w:val="00A93B7D"/>
    <w:rPr>
      <w:rFonts w:asciiTheme="majorHAnsi" w:eastAsiaTheme="majorEastAsia" w:hAnsiTheme="majorHAnsi" w:cstheme="majorBidi"/>
      <w:color w:val="0D0D0D" w:themeColor="text1" w:themeTint="F2"/>
      <w:sz w:val="24"/>
      <w:szCs w:val="24"/>
    </w:rPr>
  </w:style>
  <w:style w:type="paragraph" w:styleId="Header">
    <w:name w:val="header"/>
    <w:basedOn w:val="Normal"/>
    <w:link w:val="HeaderChar"/>
    <w:uiPriority w:val="99"/>
    <w:rsid w:val="001206CA"/>
    <w:pPr>
      <w:tabs>
        <w:tab w:val="center" w:pos="4153"/>
        <w:tab w:val="right" w:pos="8306"/>
      </w:tabs>
    </w:pPr>
  </w:style>
  <w:style w:type="character" w:customStyle="1" w:styleId="HeaderChar">
    <w:name w:val="Header Char"/>
    <w:basedOn w:val="DefaultParagraphFont"/>
    <w:link w:val="Header"/>
    <w:uiPriority w:val="99"/>
    <w:semiHidden/>
    <w:locked/>
    <w:rsid w:val="006A53D0"/>
    <w:rPr>
      <w:rFonts w:ascii="Century Schoolbook" w:hAnsi="Century Schoolbook" w:cs="Times New Roman"/>
      <w:sz w:val="20"/>
      <w:szCs w:val="20"/>
      <w:lang w:val="en-US"/>
    </w:rPr>
  </w:style>
  <w:style w:type="paragraph" w:styleId="Footer">
    <w:name w:val="footer"/>
    <w:basedOn w:val="Normal"/>
    <w:link w:val="FooterChar"/>
    <w:uiPriority w:val="99"/>
    <w:rsid w:val="001206CA"/>
    <w:pPr>
      <w:tabs>
        <w:tab w:val="center" w:pos="4153"/>
        <w:tab w:val="right" w:pos="8306"/>
      </w:tabs>
    </w:pPr>
  </w:style>
  <w:style w:type="character" w:customStyle="1" w:styleId="FooterChar">
    <w:name w:val="Footer Char"/>
    <w:basedOn w:val="DefaultParagraphFont"/>
    <w:link w:val="Footer"/>
    <w:uiPriority w:val="99"/>
    <w:locked/>
    <w:rsid w:val="006A53D0"/>
    <w:rPr>
      <w:rFonts w:ascii="Century Schoolbook" w:hAnsi="Century Schoolbook" w:cs="Times New Roman"/>
      <w:sz w:val="20"/>
      <w:szCs w:val="20"/>
      <w:lang w:val="en-US"/>
    </w:rPr>
  </w:style>
  <w:style w:type="paragraph" w:styleId="BodyText">
    <w:name w:val="Body Text"/>
    <w:basedOn w:val="Normal"/>
    <w:link w:val="BodyTextChar"/>
    <w:uiPriority w:val="99"/>
    <w:rsid w:val="001206CA"/>
    <w:pPr>
      <w:jc w:val="both"/>
    </w:pPr>
  </w:style>
  <w:style w:type="character" w:customStyle="1" w:styleId="BodyTextChar">
    <w:name w:val="Body Text Char"/>
    <w:basedOn w:val="DefaultParagraphFont"/>
    <w:link w:val="BodyText"/>
    <w:uiPriority w:val="99"/>
    <w:semiHidden/>
    <w:locked/>
    <w:rsid w:val="006A53D0"/>
    <w:rPr>
      <w:rFonts w:ascii="Century Schoolbook" w:hAnsi="Century Schoolbook" w:cs="Times New Roman"/>
      <w:sz w:val="20"/>
      <w:szCs w:val="20"/>
      <w:lang w:val="en-US"/>
    </w:rPr>
  </w:style>
  <w:style w:type="paragraph" w:styleId="BodyTextIndent">
    <w:name w:val="Body Text Indent"/>
    <w:basedOn w:val="Normal"/>
    <w:link w:val="BodyTextIndentChar"/>
    <w:uiPriority w:val="99"/>
    <w:rsid w:val="001206CA"/>
    <w:pPr>
      <w:tabs>
        <w:tab w:val="left" w:pos="720"/>
      </w:tabs>
      <w:ind w:left="720" w:hanging="720"/>
      <w:jc w:val="both"/>
    </w:pPr>
  </w:style>
  <w:style w:type="character" w:customStyle="1" w:styleId="BodyTextIndentChar">
    <w:name w:val="Body Text Indent Char"/>
    <w:basedOn w:val="DefaultParagraphFont"/>
    <w:link w:val="BodyTextIndent"/>
    <w:uiPriority w:val="99"/>
    <w:semiHidden/>
    <w:locked/>
    <w:rsid w:val="006A53D0"/>
    <w:rPr>
      <w:rFonts w:ascii="Century Schoolbook" w:hAnsi="Century Schoolbook" w:cs="Times New Roman"/>
      <w:sz w:val="20"/>
      <w:szCs w:val="20"/>
      <w:lang w:val="en-US"/>
    </w:rPr>
  </w:style>
  <w:style w:type="paragraph" w:styleId="BodyTextIndent2">
    <w:name w:val="Body Text Indent 2"/>
    <w:basedOn w:val="Normal"/>
    <w:link w:val="BodyTextIndent2Char"/>
    <w:uiPriority w:val="99"/>
    <w:rsid w:val="001206CA"/>
    <w:pPr>
      <w:tabs>
        <w:tab w:val="left" w:pos="720"/>
      </w:tabs>
      <w:ind w:left="720"/>
      <w:jc w:val="both"/>
    </w:pPr>
  </w:style>
  <w:style w:type="character" w:customStyle="1" w:styleId="BodyTextIndent2Char">
    <w:name w:val="Body Text Indent 2 Char"/>
    <w:basedOn w:val="DefaultParagraphFont"/>
    <w:link w:val="BodyTextIndent2"/>
    <w:uiPriority w:val="99"/>
    <w:semiHidden/>
    <w:locked/>
    <w:rsid w:val="006A53D0"/>
    <w:rPr>
      <w:rFonts w:ascii="Century Schoolbook" w:hAnsi="Century Schoolbook" w:cs="Times New Roman"/>
      <w:sz w:val="20"/>
      <w:szCs w:val="20"/>
      <w:lang w:val="en-US"/>
    </w:rPr>
  </w:style>
  <w:style w:type="character" w:styleId="PageNumber">
    <w:name w:val="page number"/>
    <w:basedOn w:val="DefaultParagraphFont"/>
    <w:uiPriority w:val="99"/>
    <w:rsid w:val="001206CA"/>
    <w:rPr>
      <w:rFonts w:cs="Times New Roman"/>
    </w:rPr>
  </w:style>
  <w:style w:type="paragraph" w:styleId="BalloonText">
    <w:name w:val="Balloon Text"/>
    <w:basedOn w:val="Normal"/>
    <w:link w:val="BalloonTextChar"/>
    <w:uiPriority w:val="99"/>
    <w:semiHidden/>
    <w:rsid w:val="00367A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3D0"/>
    <w:rPr>
      <w:rFonts w:cs="Times New Roman"/>
      <w:sz w:val="2"/>
      <w:lang w:val="en-US"/>
    </w:rPr>
  </w:style>
  <w:style w:type="table" w:styleId="TableGrid">
    <w:name w:val="Table Grid"/>
    <w:basedOn w:val="TableNormal"/>
    <w:uiPriority w:val="99"/>
    <w:rsid w:val="00563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329E"/>
    <w:rPr>
      <w:rFonts w:cs="Times New Roman"/>
      <w:color w:val="0000FF"/>
      <w:u w:val="single"/>
    </w:rPr>
  </w:style>
  <w:style w:type="paragraph" w:styleId="ListParagraph">
    <w:name w:val="List Paragraph"/>
    <w:basedOn w:val="Normal"/>
    <w:uiPriority w:val="34"/>
    <w:qFormat/>
    <w:rsid w:val="001C2A5C"/>
    <w:pPr>
      <w:ind w:left="720"/>
      <w:contextualSpacing/>
    </w:pPr>
  </w:style>
  <w:style w:type="character" w:styleId="CommentReference">
    <w:name w:val="annotation reference"/>
    <w:basedOn w:val="DefaultParagraphFont"/>
    <w:uiPriority w:val="99"/>
    <w:semiHidden/>
    <w:unhideWhenUsed/>
    <w:rsid w:val="001060AC"/>
    <w:rPr>
      <w:sz w:val="16"/>
      <w:szCs w:val="16"/>
    </w:rPr>
  </w:style>
  <w:style w:type="paragraph" w:styleId="CommentText">
    <w:name w:val="annotation text"/>
    <w:basedOn w:val="Normal"/>
    <w:link w:val="CommentTextChar"/>
    <w:uiPriority w:val="99"/>
    <w:semiHidden/>
    <w:unhideWhenUsed/>
    <w:rsid w:val="001060AC"/>
    <w:rPr>
      <w:sz w:val="20"/>
    </w:rPr>
  </w:style>
  <w:style w:type="character" w:customStyle="1" w:styleId="CommentTextChar">
    <w:name w:val="Comment Text Char"/>
    <w:basedOn w:val="DefaultParagraphFont"/>
    <w:link w:val="CommentText"/>
    <w:uiPriority w:val="99"/>
    <w:semiHidden/>
    <w:rsid w:val="001060AC"/>
    <w:rPr>
      <w:rFonts w:ascii="Century Schoolbook" w:hAnsi="Century Schoolbook"/>
      <w:sz w:val="20"/>
      <w:szCs w:val="20"/>
      <w:lang w:val="en-US"/>
    </w:rPr>
  </w:style>
  <w:style w:type="paragraph" w:styleId="CommentSubject">
    <w:name w:val="annotation subject"/>
    <w:basedOn w:val="CommentText"/>
    <w:next w:val="CommentText"/>
    <w:link w:val="CommentSubjectChar"/>
    <w:uiPriority w:val="99"/>
    <w:semiHidden/>
    <w:unhideWhenUsed/>
    <w:rsid w:val="001060AC"/>
    <w:rPr>
      <w:b/>
      <w:bCs/>
    </w:rPr>
  </w:style>
  <w:style w:type="character" w:customStyle="1" w:styleId="CommentSubjectChar">
    <w:name w:val="Comment Subject Char"/>
    <w:basedOn w:val="CommentTextChar"/>
    <w:link w:val="CommentSubject"/>
    <w:uiPriority w:val="99"/>
    <w:semiHidden/>
    <w:rsid w:val="001060AC"/>
    <w:rPr>
      <w:rFonts w:ascii="Century Schoolbook" w:hAnsi="Century Schoolbook"/>
      <w:b/>
      <w:bCs/>
      <w:sz w:val="20"/>
      <w:szCs w:val="20"/>
      <w:lang w:val="en-US"/>
    </w:rPr>
  </w:style>
  <w:style w:type="paragraph" w:styleId="Revision">
    <w:name w:val="Revision"/>
    <w:hidden/>
    <w:uiPriority w:val="99"/>
    <w:semiHidden/>
    <w:rsid w:val="0088644F"/>
    <w:rPr>
      <w:rFonts w:ascii="Century Schoolbook" w:hAnsi="Century Schoolbook"/>
      <w:sz w:val="24"/>
      <w:szCs w:val="20"/>
      <w:lang w:val="en-US"/>
    </w:rPr>
  </w:style>
  <w:style w:type="paragraph" w:styleId="Title">
    <w:name w:val="Title"/>
    <w:basedOn w:val="Normal"/>
    <w:next w:val="Normal"/>
    <w:link w:val="TitleChar"/>
    <w:uiPriority w:val="10"/>
    <w:qFormat/>
    <w:locked/>
    <w:rsid w:val="00A93B7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93B7D"/>
    <w:rPr>
      <w:rFonts w:asciiTheme="majorHAnsi" w:eastAsiaTheme="majorEastAsia" w:hAnsiTheme="majorHAnsi" w:cstheme="majorBidi"/>
      <w:spacing w:val="-10"/>
      <w:sz w:val="56"/>
      <w:szCs w:val="56"/>
    </w:rPr>
  </w:style>
  <w:style w:type="character" w:customStyle="1" w:styleId="Heading4Char">
    <w:name w:val="Heading 4 Char"/>
    <w:basedOn w:val="DefaultParagraphFont"/>
    <w:link w:val="Heading4"/>
    <w:uiPriority w:val="9"/>
    <w:semiHidden/>
    <w:rsid w:val="00A93B7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A93B7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A93B7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93B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3B7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93B7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locked/>
    <w:rsid w:val="00A93B7D"/>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locked/>
    <w:rsid w:val="00A93B7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93B7D"/>
    <w:rPr>
      <w:color w:val="5A5A5A" w:themeColor="text1" w:themeTint="A5"/>
      <w:spacing w:val="15"/>
    </w:rPr>
  </w:style>
  <w:style w:type="character" w:styleId="Strong">
    <w:name w:val="Strong"/>
    <w:basedOn w:val="DefaultParagraphFont"/>
    <w:uiPriority w:val="22"/>
    <w:qFormat/>
    <w:locked/>
    <w:rsid w:val="00A93B7D"/>
    <w:rPr>
      <w:b/>
      <w:bCs/>
      <w:color w:val="auto"/>
    </w:rPr>
  </w:style>
  <w:style w:type="character" w:styleId="Emphasis">
    <w:name w:val="Emphasis"/>
    <w:basedOn w:val="DefaultParagraphFont"/>
    <w:uiPriority w:val="20"/>
    <w:qFormat/>
    <w:locked/>
    <w:rsid w:val="00A93B7D"/>
    <w:rPr>
      <w:i/>
      <w:iCs/>
      <w:color w:val="auto"/>
    </w:rPr>
  </w:style>
  <w:style w:type="paragraph" w:styleId="NoSpacing">
    <w:name w:val="No Spacing"/>
    <w:uiPriority w:val="1"/>
    <w:qFormat/>
    <w:rsid w:val="00A93B7D"/>
    <w:pPr>
      <w:spacing w:after="0" w:line="240" w:lineRule="auto"/>
    </w:pPr>
  </w:style>
  <w:style w:type="paragraph" w:styleId="Quote">
    <w:name w:val="Quote"/>
    <w:basedOn w:val="Normal"/>
    <w:next w:val="Normal"/>
    <w:link w:val="QuoteChar"/>
    <w:uiPriority w:val="29"/>
    <w:qFormat/>
    <w:rsid w:val="00A93B7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93B7D"/>
    <w:rPr>
      <w:i/>
      <w:iCs/>
      <w:color w:val="404040" w:themeColor="text1" w:themeTint="BF"/>
    </w:rPr>
  </w:style>
  <w:style w:type="paragraph" w:styleId="IntenseQuote">
    <w:name w:val="Intense Quote"/>
    <w:basedOn w:val="Normal"/>
    <w:next w:val="Normal"/>
    <w:link w:val="IntenseQuoteChar"/>
    <w:uiPriority w:val="30"/>
    <w:qFormat/>
    <w:rsid w:val="00A93B7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93B7D"/>
    <w:rPr>
      <w:i/>
      <w:iCs/>
      <w:color w:val="404040" w:themeColor="text1" w:themeTint="BF"/>
    </w:rPr>
  </w:style>
  <w:style w:type="character" w:styleId="SubtleEmphasis">
    <w:name w:val="Subtle Emphasis"/>
    <w:basedOn w:val="DefaultParagraphFont"/>
    <w:uiPriority w:val="19"/>
    <w:qFormat/>
    <w:rsid w:val="00A93B7D"/>
    <w:rPr>
      <w:i/>
      <w:iCs/>
      <w:color w:val="404040" w:themeColor="text1" w:themeTint="BF"/>
    </w:rPr>
  </w:style>
  <w:style w:type="character" w:styleId="IntenseEmphasis">
    <w:name w:val="Intense Emphasis"/>
    <w:basedOn w:val="DefaultParagraphFont"/>
    <w:uiPriority w:val="21"/>
    <w:qFormat/>
    <w:rsid w:val="00A93B7D"/>
    <w:rPr>
      <w:b/>
      <w:bCs/>
      <w:i/>
      <w:iCs/>
      <w:color w:val="auto"/>
    </w:rPr>
  </w:style>
  <w:style w:type="character" w:styleId="SubtleReference">
    <w:name w:val="Subtle Reference"/>
    <w:basedOn w:val="DefaultParagraphFont"/>
    <w:uiPriority w:val="31"/>
    <w:qFormat/>
    <w:rsid w:val="00A93B7D"/>
    <w:rPr>
      <w:smallCaps/>
      <w:color w:val="404040" w:themeColor="text1" w:themeTint="BF"/>
    </w:rPr>
  </w:style>
  <w:style w:type="character" w:styleId="IntenseReference">
    <w:name w:val="Intense Reference"/>
    <w:basedOn w:val="DefaultParagraphFont"/>
    <w:uiPriority w:val="32"/>
    <w:qFormat/>
    <w:rsid w:val="00A93B7D"/>
    <w:rPr>
      <w:b/>
      <w:bCs/>
      <w:smallCaps/>
      <w:color w:val="404040" w:themeColor="text1" w:themeTint="BF"/>
      <w:spacing w:val="5"/>
    </w:rPr>
  </w:style>
  <w:style w:type="character" w:styleId="BookTitle">
    <w:name w:val="Book Title"/>
    <w:basedOn w:val="DefaultParagraphFont"/>
    <w:uiPriority w:val="33"/>
    <w:qFormat/>
    <w:rsid w:val="00A93B7D"/>
    <w:rPr>
      <w:b/>
      <w:bCs/>
      <w:i/>
      <w:iCs/>
      <w:spacing w:val="5"/>
    </w:rPr>
  </w:style>
  <w:style w:type="paragraph" w:styleId="TOCHeading">
    <w:name w:val="TOC Heading"/>
    <w:basedOn w:val="Heading1"/>
    <w:next w:val="Normal"/>
    <w:uiPriority w:val="39"/>
    <w:semiHidden/>
    <w:unhideWhenUsed/>
    <w:qFormat/>
    <w:rsid w:val="00A93B7D"/>
    <w:pPr>
      <w:outlineLvl w:val="9"/>
    </w:pPr>
  </w:style>
  <w:style w:type="character" w:styleId="UnresolvedMention">
    <w:name w:val="Unresolved Mention"/>
    <w:basedOn w:val="DefaultParagraphFont"/>
    <w:uiPriority w:val="99"/>
    <w:semiHidden/>
    <w:unhideWhenUsed/>
    <w:rsid w:val="009E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04033">
      <w:marLeft w:val="0"/>
      <w:marRight w:val="0"/>
      <w:marTop w:val="0"/>
      <w:marBottom w:val="0"/>
      <w:divBdr>
        <w:top w:val="none" w:sz="0" w:space="0" w:color="auto"/>
        <w:left w:val="none" w:sz="0" w:space="0" w:color="auto"/>
        <w:bottom w:val="none" w:sz="0" w:space="0" w:color="auto"/>
        <w:right w:val="none" w:sz="0" w:space="0" w:color="auto"/>
      </w:divBdr>
      <w:divsChild>
        <w:div w:id="900404032">
          <w:marLeft w:val="0"/>
          <w:marRight w:val="0"/>
          <w:marTop w:val="0"/>
          <w:marBottom w:val="0"/>
          <w:divBdr>
            <w:top w:val="none" w:sz="0" w:space="0" w:color="auto"/>
            <w:left w:val="none" w:sz="0" w:space="0" w:color="auto"/>
            <w:bottom w:val="none" w:sz="0" w:space="0" w:color="auto"/>
            <w:right w:val="none" w:sz="0" w:space="0" w:color="auto"/>
          </w:divBdr>
          <w:divsChild>
            <w:div w:id="900404031">
              <w:marLeft w:val="0"/>
              <w:marRight w:val="0"/>
              <w:marTop w:val="0"/>
              <w:marBottom w:val="0"/>
              <w:divBdr>
                <w:top w:val="none" w:sz="0" w:space="0" w:color="auto"/>
                <w:left w:val="none" w:sz="0" w:space="0" w:color="auto"/>
                <w:bottom w:val="none" w:sz="0" w:space="0" w:color="auto"/>
                <w:right w:val="none" w:sz="0" w:space="0" w:color="auto"/>
              </w:divBdr>
              <w:divsChild>
                <w:div w:id="900404034">
                  <w:marLeft w:val="144"/>
                  <w:marRight w:val="154"/>
                  <w:marTop w:val="0"/>
                  <w:marBottom w:val="0"/>
                  <w:divBdr>
                    <w:top w:val="none" w:sz="0" w:space="0" w:color="auto"/>
                    <w:left w:val="none" w:sz="0" w:space="0" w:color="auto"/>
                    <w:bottom w:val="none" w:sz="0" w:space="0" w:color="auto"/>
                    <w:right w:val="none" w:sz="0" w:space="0" w:color="auto"/>
                  </w:divBdr>
                  <w:divsChild>
                    <w:div w:id="9004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anda.kirk@gowercollegeswansea.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dvic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akemorgan.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anda.kirk@gowercollegeswansea.ac.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166EF-7E4A-4944-B34F-85D90160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2291</Words>
  <Characters>12686</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SWANSEA COLLEGE</vt:lpstr>
    </vt:vector>
  </TitlesOfParts>
  <Company>swansea college</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COLLEGE</dc:title>
  <dc:creator>sa.thomas</dc:creator>
  <cp:lastModifiedBy>Beverley Hunt</cp:lastModifiedBy>
  <cp:revision>11</cp:revision>
  <cp:lastPrinted>2024-03-28T15:54:00Z</cp:lastPrinted>
  <dcterms:created xsi:type="dcterms:W3CDTF">2023-05-22T14:53:00Z</dcterms:created>
  <dcterms:modified xsi:type="dcterms:W3CDTF">2024-04-02T09:56:00Z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